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LightList-Accent11"/>
        <w:tblW w:w="10710" w:type="dxa"/>
        <w:tblInd w:w="-252" w:type="dxa"/>
        <w:tblLayout w:type="fixed"/>
        <w:tblLook w:val="04A0"/>
      </w:tblPr>
      <w:tblGrid>
        <w:gridCol w:w="2398"/>
        <w:gridCol w:w="2391"/>
        <w:gridCol w:w="2141"/>
        <w:gridCol w:w="1237"/>
        <w:gridCol w:w="2543"/>
      </w:tblGrid>
      <w:tr w:rsidR="00632100" w:rsidRPr="009021A1" w:rsidTr="009021A1">
        <w:trPr>
          <w:cnfStyle w:val="100000000000"/>
        </w:trPr>
        <w:tc>
          <w:tcPr>
            <w:cnfStyle w:val="001000000000"/>
            <w:tcW w:w="6930" w:type="dxa"/>
            <w:gridSpan w:val="3"/>
            <w:hideMark/>
          </w:tcPr>
          <w:p w:rsidR="00632100" w:rsidRPr="009021A1" w:rsidRDefault="008B6357" w:rsidP="00632100">
            <w:pPr>
              <w:rPr>
                <w:rFonts w:ascii="Arial Narrow" w:eastAsia="Times New Roman" w:hAnsi="Arial Narrow" w:cs="Tahoma"/>
                <w:sz w:val="28"/>
                <w:szCs w:val="28"/>
              </w:rPr>
            </w:pPr>
            <w:r>
              <w:rPr>
                <w:rFonts w:ascii="Arial Narrow" w:eastAsia="Times New Roman" w:hAnsi="Arial Narrow" w:cs="Tahoma"/>
                <w:sz w:val="28"/>
                <w:szCs w:val="28"/>
              </w:rPr>
              <w:t>D</w:t>
            </w:r>
            <w:r w:rsidR="00AF18A5">
              <w:rPr>
                <w:rFonts w:ascii="Arial Narrow" w:eastAsia="Times New Roman" w:hAnsi="Arial Narrow" w:cs="Tahoma"/>
                <w:sz w:val="28"/>
                <w:szCs w:val="28"/>
              </w:rPr>
              <w:t xml:space="preserve">r. </w:t>
            </w:r>
            <w:bookmarkStart w:id="0" w:name="_GoBack"/>
            <w:bookmarkEnd w:id="0"/>
            <w:r w:rsidR="005011A0" w:rsidRPr="009021A1">
              <w:rPr>
                <w:rFonts w:ascii="Arial Narrow" w:eastAsia="Times New Roman" w:hAnsi="Arial Narrow" w:cs="Tahoma"/>
                <w:sz w:val="28"/>
                <w:szCs w:val="28"/>
              </w:rPr>
              <w:t>S</w:t>
            </w:r>
            <w:r>
              <w:rPr>
                <w:rFonts w:ascii="Arial Narrow" w:eastAsia="Times New Roman" w:hAnsi="Arial Narrow" w:cs="Tahoma"/>
                <w:sz w:val="28"/>
                <w:szCs w:val="28"/>
              </w:rPr>
              <w:t>andip</w:t>
            </w:r>
            <w:r w:rsidR="005011A0" w:rsidRPr="009021A1">
              <w:rPr>
                <w:rFonts w:ascii="Arial Narrow" w:eastAsia="Times New Roman" w:hAnsi="Arial Narrow" w:cs="Tahoma"/>
                <w:sz w:val="28"/>
                <w:szCs w:val="28"/>
              </w:rPr>
              <w:t xml:space="preserve"> M</w:t>
            </w:r>
            <w:r>
              <w:rPr>
                <w:rFonts w:ascii="Arial Narrow" w:eastAsia="Times New Roman" w:hAnsi="Arial Narrow" w:cs="Tahoma"/>
                <w:sz w:val="28"/>
                <w:szCs w:val="28"/>
              </w:rPr>
              <w:t>ohan</w:t>
            </w:r>
            <w:r w:rsidR="006E1B58">
              <w:rPr>
                <w:rFonts w:ascii="Arial Narrow" w:eastAsia="Times New Roman" w:hAnsi="Arial Narrow" w:cs="Tahoma"/>
                <w:sz w:val="28"/>
                <w:szCs w:val="28"/>
              </w:rPr>
              <w:t xml:space="preserve"> </w:t>
            </w:r>
            <w:r w:rsidR="00B80827" w:rsidRPr="009021A1">
              <w:rPr>
                <w:rFonts w:ascii="Arial Narrow" w:eastAsia="Times New Roman" w:hAnsi="Arial Narrow" w:cs="Tahoma"/>
                <w:sz w:val="28"/>
                <w:szCs w:val="28"/>
              </w:rPr>
              <w:t xml:space="preserve">Honmane </w:t>
            </w:r>
            <w:r w:rsidR="006E1B58">
              <w:rPr>
                <w:rFonts w:ascii="Arial Narrow" w:eastAsia="Times New Roman" w:hAnsi="Arial Narrow" w:cs="Tahoma"/>
                <w:sz w:val="28"/>
                <w:szCs w:val="28"/>
              </w:rPr>
              <w:t>(</w:t>
            </w:r>
            <w:r w:rsidR="00632100" w:rsidRPr="009021A1">
              <w:rPr>
                <w:rFonts w:ascii="Arial Narrow" w:eastAsia="Times New Roman" w:hAnsi="Arial Narrow" w:cs="Tahoma"/>
                <w:sz w:val="28"/>
                <w:szCs w:val="28"/>
              </w:rPr>
              <w:t>M.Pharm.</w:t>
            </w:r>
            <w:r>
              <w:rPr>
                <w:rFonts w:ascii="Arial Narrow" w:eastAsia="Times New Roman" w:hAnsi="Arial Narrow" w:cs="Tahoma"/>
                <w:sz w:val="28"/>
                <w:szCs w:val="28"/>
              </w:rPr>
              <w:t xml:space="preserve"> Ph.D.</w:t>
            </w:r>
            <w:r w:rsidR="006E1B58">
              <w:rPr>
                <w:rFonts w:ascii="Arial Narrow" w:eastAsia="Times New Roman" w:hAnsi="Arial Narrow" w:cs="Tahoma"/>
                <w:sz w:val="28"/>
                <w:szCs w:val="28"/>
              </w:rPr>
              <w:t>)</w:t>
            </w:r>
          </w:p>
          <w:p w:rsidR="00632100" w:rsidRPr="009021A1" w:rsidRDefault="006E1B58" w:rsidP="00632100">
            <w:pPr>
              <w:rPr>
                <w:rFonts w:ascii="Arial Narrow" w:eastAsia="Times New Roman" w:hAnsi="Arial Narrow" w:cs="Tahoma"/>
                <w:sz w:val="28"/>
                <w:szCs w:val="28"/>
              </w:rPr>
            </w:pPr>
            <w:r>
              <w:rPr>
                <w:rFonts w:ascii="Arial Narrow" w:eastAsia="Times New Roman" w:hAnsi="Arial Narrow" w:cs="Tahoma"/>
                <w:iCs/>
                <w:sz w:val="28"/>
                <w:szCs w:val="28"/>
              </w:rPr>
              <w:t>Head &amp;</w:t>
            </w:r>
            <w:r w:rsidR="00B80827">
              <w:rPr>
                <w:rFonts w:ascii="Arial Narrow" w:eastAsia="Times New Roman" w:hAnsi="Arial Narrow" w:cs="Tahoma"/>
                <w:iCs/>
                <w:sz w:val="28"/>
                <w:szCs w:val="28"/>
              </w:rPr>
              <w:t xml:space="preserve"> </w:t>
            </w:r>
            <w:r w:rsidR="008B6357">
              <w:rPr>
                <w:rFonts w:ascii="Arial Narrow" w:eastAsia="Times New Roman" w:hAnsi="Arial Narrow" w:cs="Tahoma"/>
                <w:iCs/>
                <w:sz w:val="28"/>
                <w:szCs w:val="28"/>
              </w:rPr>
              <w:t>Associate</w:t>
            </w:r>
            <w:r w:rsidR="005011A0" w:rsidRPr="009021A1">
              <w:rPr>
                <w:rFonts w:ascii="Arial Narrow" w:eastAsia="Times New Roman" w:hAnsi="Arial Narrow" w:cs="Tahoma"/>
                <w:iCs/>
                <w:sz w:val="28"/>
                <w:szCs w:val="28"/>
              </w:rPr>
              <w:t xml:space="preserve"> Professor (Pharmaceutics Department)</w:t>
            </w:r>
          </w:p>
          <w:p w:rsidR="00632100" w:rsidRPr="009021A1" w:rsidRDefault="00632100" w:rsidP="009021A1">
            <w:pPr>
              <w:tabs>
                <w:tab w:val="left" w:pos="4605"/>
              </w:tabs>
              <w:rPr>
                <w:rFonts w:ascii="Arial Narrow" w:eastAsia="Times New Roman" w:hAnsi="Arial Narrow" w:cs="Tahoma"/>
                <w:color w:val="000000" w:themeColor="text1"/>
                <w:sz w:val="28"/>
                <w:szCs w:val="28"/>
              </w:rPr>
            </w:pPr>
            <w:r w:rsidRPr="009021A1">
              <w:rPr>
                <w:rFonts w:ascii="Arial Narrow" w:eastAsia="Times New Roman" w:hAnsi="Arial Narrow" w:cs="Tahoma"/>
                <w:color w:val="000000" w:themeColor="text1"/>
                <w:sz w:val="28"/>
                <w:szCs w:val="28"/>
              </w:rPr>
              <w:t>Campus Address:</w:t>
            </w:r>
            <w:r w:rsidR="009021A1" w:rsidRPr="009021A1">
              <w:rPr>
                <w:rFonts w:ascii="Arial Narrow" w:eastAsia="Times New Roman" w:hAnsi="Arial Narrow" w:cs="Tahoma"/>
                <w:color w:val="000000" w:themeColor="text1"/>
                <w:sz w:val="28"/>
                <w:szCs w:val="28"/>
              </w:rPr>
              <w:tab/>
            </w:r>
          </w:p>
          <w:p w:rsidR="005011A0" w:rsidRPr="009021A1" w:rsidRDefault="005011A0" w:rsidP="005011A0">
            <w:pPr>
              <w:autoSpaceDE w:val="0"/>
              <w:autoSpaceDN w:val="0"/>
              <w:adjustRightInd w:val="0"/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9021A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  <w:t>ANNASAHEB DANGE COLLEGE OF B. PHARMACY</w:t>
            </w:r>
          </w:p>
          <w:p w:rsidR="00632100" w:rsidRPr="009021A1" w:rsidRDefault="005011A0" w:rsidP="00632100">
            <w:pPr>
              <w:autoSpaceDE w:val="0"/>
              <w:autoSpaceDN w:val="0"/>
              <w:adjustRightInd w:val="0"/>
              <w:rPr>
                <w:rFonts w:ascii="Arial Narrow" w:hAnsi="Arial Narrow" w:cs="Calibri,Bold"/>
                <w:color w:val="000000" w:themeColor="text1"/>
                <w:sz w:val="24"/>
                <w:szCs w:val="24"/>
              </w:rPr>
            </w:pPr>
            <w:r w:rsidRPr="009021A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  <w:t>Ashta, Tal: Walwa, Dist: Sangli (416 301</w:t>
            </w:r>
            <w:r w:rsidR="00864480" w:rsidRPr="009021A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  <w:t>)</w:t>
            </w:r>
          </w:p>
          <w:p w:rsidR="00F669A2" w:rsidRPr="009021A1" w:rsidRDefault="00F669A2" w:rsidP="00632100">
            <w:pPr>
              <w:autoSpaceDE w:val="0"/>
              <w:autoSpaceDN w:val="0"/>
              <w:adjustRightInd w:val="0"/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</w:pPr>
            <w:r w:rsidRPr="009021A1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 xml:space="preserve">Phone: Office: </w:t>
            </w:r>
            <w:r w:rsidR="005011A0" w:rsidRPr="009021A1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>02342</w:t>
            </w:r>
            <w:r w:rsidR="00065946" w:rsidRPr="009021A1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>-</w:t>
            </w:r>
            <w:r w:rsidR="005011A0" w:rsidRPr="009021A1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>241125</w:t>
            </w:r>
            <w:r w:rsidR="00C20B9F" w:rsidRPr="009021A1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 xml:space="preserve">; </w:t>
            </w:r>
            <w:r w:rsidR="00065946" w:rsidRPr="009021A1">
              <w:rPr>
                <w:rFonts w:ascii="Arial Narrow" w:hAnsi="Arial Narrow" w:cs="Calibri,Bold"/>
                <w:b w:val="0"/>
                <w:color w:val="000000" w:themeColor="text1"/>
                <w:sz w:val="24"/>
                <w:szCs w:val="24"/>
              </w:rPr>
              <w:t xml:space="preserve">Cell No. </w:t>
            </w:r>
            <w:r w:rsidR="005011A0" w:rsidRPr="009021A1">
              <w:rPr>
                <w:rFonts w:ascii="Arial Narrow" w:hAnsi="Arial Narrow" w:cs="Calibri,Bold"/>
                <w:b w:val="0"/>
                <w:color w:val="000000" w:themeColor="text1"/>
                <w:sz w:val="24"/>
                <w:szCs w:val="24"/>
              </w:rPr>
              <w:t>8600392878</w:t>
            </w:r>
            <w:r w:rsidR="00065946" w:rsidRPr="009021A1">
              <w:rPr>
                <w:rFonts w:ascii="Arial Narrow" w:eastAsia="Times New Roman" w:hAnsi="Arial Narrow" w:cs="Tahoma"/>
                <w:sz w:val="24"/>
                <w:szCs w:val="24"/>
              </w:rPr>
              <w:t> </w:t>
            </w:r>
          </w:p>
          <w:p w:rsidR="00097C22" w:rsidRPr="009021A1" w:rsidRDefault="00632100" w:rsidP="004E24AC">
            <w:pPr>
              <w:autoSpaceDE w:val="0"/>
              <w:autoSpaceDN w:val="0"/>
              <w:adjustRightInd w:val="0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  <w:t>E-mail:</w:t>
            </w:r>
            <w:hyperlink r:id="rId7" w:history="1">
              <w:r w:rsidR="005011A0" w:rsidRPr="009021A1">
                <w:rPr>
                  <w:rStyle w:val="Hyperlink"/>
                  <w:rFonts w:ascii="Arial Narrow" w:hAnsi="Arial Narrow" w:cs="Calibri,Bold"/>
                  <w:color w:val="auto"/>
                </w:rPr>
                <w:t>sandiphonmane@gmail.com</w:t>
              </w:r>
            </w:hyperlink>
          </w:p>
        </w:tc>
        <w:tc>
          <w:tcPr>
            <w:tcW w:w="3780" w:type="dxa"/>
            <w:gridSpan w:val="2"/>
            <w:hideMark/>
          </w:tcPr>
          <w:p w:rsidR="00632100" w:rsidRPr="009021A1" w:rsidRDefault="00415C40" w:rsidP="004E24AC">
            <w:pPr>
              <w:ind w:left="1782"/>
              <w:cnfStyle w:val="100000000000"/>
              <w:rPr>
                <w:rFonts w:ascii="Arial Narrow" w:eastAsia="Times New Roman" w:hAnsi="Arial Narrow" w:cs="Tahoma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noProof/>
                <w:sz w:val="24"/>
                <w:szCs w:val="24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left:0;text-align:left;margin-left:98.95pt;margin-top:4.85pt;width:74.5pt;height:94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" filled="f" stroked="f">
                  <v:textbox>
                    <w:txbxContent>
                      <w:p w:rsidR="00632100" w:rsidRDefault="00632100" w:rsidP="009021A1">
                        <w:pPr>
                          <w:ind w:left="180"/>
                          <w:cnfStyle w:val="100000000000"/>
                        </w:pPr>
                      </w:p>
                    </w:txbxContent>
                  </v:textbox>
                </v:shape>
              </w:pict>
            </w:r>
            <w:r w:rsidR="004E24AC">
              <w:rPr>
                <w:noProof/>
              </w:rPr>
              <w:drawing>
                <wp:inline distT="0" distB="0" distL="0" distR="0">
                  <wp:extent cx="1337118" cy="1454199"/>
                  <wp:effectExtent l="19050" t="0" r="0" b="0"/>
                  <wp:docPr id="1" name="Picture 10" descr="Mr. Sandeep M. Honmane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Mr. Sandeep M. Honmane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118" cy="14541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2100" w:rsidRPr="009021A1" w:rsidTr="009021A1">
        <w:trPr>
          <w:cnfStyle w:val="000000100000"/>
        </w:trPr>
        <w:tc>
          <w:tcPr>
            <w:cnfStyle w:val="001000000000"/>
            <w:tcW w:w="10710" w:type="dxa"/>
            <w:gridSpan w:val="5"/>
            <w:hideMark/>
          </w:tcPr>
          <w:p w:rsidR="00632100" w:rsidRPr="009021A1" w:rsidRDefault="00632100" w:rsidP="00632100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>Education:</w:t>
            </w:r>
          </w:p>
          <w:p w:rsidR="00632100" w:rsidRPr="009021A1" w:rsidRDefault="005011A0" w:rsidP="00632100">
            <w:pP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Ph.D. </w:t>
            </w:r>
            <w:r w:rsidR="00632100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: </w:t>
            </w:r>
            <w:r w:rsidR="008B6357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(2023): Shivaji </w:t>
            </w: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University, Kolhapur</w:t>
            </w:r>
          </w:p>
          <w:p w:rsidR="00632100" w:rsidRPr="009021A1" w:rsidRDefault="005011A0" w:rsidP="00632100">
            <w:pP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M.Pharm. (2013</w:t>
            </w:r>
            <w:r w:rsidR="00632100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): </w:t>
            </w: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Bharatividyapeeth</w:t>
            </w:r>
            <w:r w:rsidR="00632100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College of Pharmacy, </w:t>
            </w: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Kolhapur</w:t>
            </w:r>
          </w:p>
          <w:p w:rsidR="00632100" w:rsidRPr="009021A1" w:rsidRDefault="005011A0" w:rsidP="005011A0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B. Pharm. (2011</w:t>
            </w:r>
            <w:r w:rsidR="00632100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): </w:t>
            </w: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Ashokrao Mane </w:t>
            </w:r>
            <w:r w:rsidR="00632100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College of Pharmacy, </w:t>
            </w: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Peth Vadgaon, Kolhapur</w:t>
            </w:r>
            <w:r w:rsidR="00632100" w:rsidRPr="009021A1">
              <w:rPr>
                <w:rFonts w:ascii="Arial Narrow" w:eastAsia="Times New Roman" w:hAnsi="Arial Narrow" w:cs="Tahoma"/>
                <w:sz w:val="24"/>
                <w:szCs w:val="24"/>
              </w:rPr>
              <w:t> </w:t>
            </w:r>
          </w:p>
        </w:tc>
      </w:tr>
      <w:tr w:rsidR="00632100" w:rsidRPr="009021A1" w:rsidTr="009021A1">
        <w:trPr>
          <w:trHeight w:val="511"/>
        </w:trPr>
        <w:tc>
          <w:tcPr>
            <w:cnfStyle w:val="001000000000"/>
            <w:tcW w:w="10710" w:type="dxa"/>
            <w:gridSpan w:val="5"/>
            <w:hideMark/>
          </w:tcPr>
          <w:p w:rsidR="00632100" w:rsidRPr="009021A1" w:rsidRDefault="00632100" w:rsidP="00632100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>Professional Work Experience:</w:t>
            </w:r>
          </w:p>
          <w:p w:rsidR="00694B59" w:rsidRDefault="00694B59" w:rsidP="00694B59">
            <w:pPr>
              <w:jc w:val="both"/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1 Yr - Kopran Ltd., Khopoli.</w:t>
            </w:r>
          </w:p>
          <w:p w:rsidR="00694B59" w:rsidRDefault="00694B59" w:rsidP="00694B59">
            <w:pPr>
              <w:jc w:val="both"/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2 Yrs - Cipla Ltd. Goa.</w:t>
            </w:r>
          </w:p>
          <w:p w:rsidR="00632100" w:rsidRPr="009021A1" w:rsidRDefault="00694B59" w:rsidP="008B6357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Currently Working as Head and </w:t>
            </w:r>
            <w:r w:rsidR="008B6357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Associate</w:t>
            </w:r>
            <w:r w:rsidR="005011A0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Professor, Department of Pharmaceutics, Annasaheb Dange </w:t>
            </w:r>
            <w:r w:rsidR="00864480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College of</w:t>
            </w:r>
            <w:r w:rsidR="005011A0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B.</w:t>
            </w:r>
            <w:r w:rsidR="00864480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Pharmacy, </w:t>
            </w:r>
            <w: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Ashta from 12</w:t>
            </w:r>
            <w:r w:rsidRPr="00694B59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th </w:t>
            </w:r>
            <w: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Aug</w:t>
            </w:r>
            <w:r w:rsidRPr="00694B59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20</w:t>
            </w:r>
            <w: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16</w:t>
            </w:r>
            <w:r w:rsidRPr="00694B59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till the date</w:t>
            </w:r>
            <w: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.</w:t>
            </w:r>
          </w:p>
        </w:tc>
      </w:tr>
      <w:tr w:rsidR="00516DC5" w:rsidRPr="009021A1" w:rsidTr="009021A1">
        <w:trPr>
          <w:cnfStyle w:val="000000100000"/>
        </w:trPr>
        <w:tc>
          <w:tcPr>
            <w:cnfStyle w:val="001000000000"/>
            <w:tcW w:w="2398" w:type="dxa"/>
            <w:hideMark/>
          </w:tcPr>
          <w:p w:rsidR="00516DC5" w:rsidRPr="009021A1" w:rsidRDefault="00516DC5" w:rsidP="006F25CF">
            <w:pPr>
              <w:jc w:val="center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>Teaching</w:t>
            </w:r>
          </w:p>
        </w:tc>
        <w:tc>
          <w:tcPr>
            <w:tcW w:w="2391" w:type="dxa"/>
          </w:tcPr>
          <w:p w:rsidR="00516DC5" w:rsidRPr="009021A1" w:rsidRDefault="00516DC5" w:rsidP="006F25CF">
            <w:pPr>
              <w:jc w:val="center"/>
              <w:cnfStyle w:val="000000100000"/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  <w:t>Research</w:t>
            </w:r>
          </w:p>
        </w:tc>
        <w:tc>
          <w:tcPr>
            <w:tcW w:w="3378" w:type="dxa"/>
            <w:gridSpan w:val="2"/>
          </w:tcPr>
          <w:p w:rsidR="00516DC5" w:rsidRPr="009021A1" w:rsidRDefault="006F25CF" w:rsidP="006F25CF">
            <w:pPr>
              <w:jc w:val="center"/>
              <w:cnfStyle w:val="000000100000"/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  <w:t>Industry</w:t>
            </w:r>
          </w:p>
        </w:tc>
        <w:tc>
          <w:tcPr>
            <w:tcW w:w="2543" w:type="dxa"/>
          </w:tcPr>
          <w:p w:rsidR="00516DC5" w:rsidRPr="009021A1" w:rsidRDefault="006F25CF" w:rsidP="006F25CF">
            <w:pPr>
              <w:jc w:val="center"/>
              <w:cnfStyle w:val="000000100000"/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  <w:t>Total</w:t>
            </w:r>
          </w:p>
        </w:tc>
      </w:tr>
      <w:tr w:rsidR="00516DC5" w:rsidRPr="009021A1" w:rsidTr="009021A1">
        <w:tc>
          <w:tcPr>
            <w:cnfStyle w:val="001000000000"/>
            <w:tcW w:w="2398" w:type="dxa"/>
            <w:hideMark/>
          </w:tcPr>
          <w:p w:rsidR="00516DC5" w:rsidRPr="009021A1" w:rsidRDefault="00DF2D5F" w:rsidP="006F25CF">
            <w:pPr>
              <w:jc w:val="center"/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8</w:t>
            </w:r>
            <w:r w:rsidR="00516DC5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Years</w:t>
            </w:r>
          </w:p>
        </w:tc>
        <w:tc>
          <w:tcPr>
            <w:tcW w:w="2391" w:type="dxa"/>
          </w:tcPr>
          <w:p w:rsidR="00516DC5" w:rsidRPr="009021A1" w:rsidRDefault="005011A0" w:rsidP="006F25CF">
            <w:pPr>
              <w:jc w:val="center"/>
              <w:cnfStyle w:val="000000000000"/>
              <w:rPr>
                <w:rFonts w:ascii="Arial Narrow" w:eastAsia="Times New Roman" w:hAnsi="Arial Narrow" w:cs="Tahoma"/>
                <w:bCs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bCs/>
                <w:sz w:val="24"/>
                <w:szCs w:val="24"/>
              </w:rPr>
              <w:t>NA</w:t>
            </w:r>
          </w:p>
        </w:tc>
        <w:tc>
          <w:tcPr>
            <w:tcW w:w="3378" w:type="dxa"/>
            <w:gridSpan w:val="2"/>
          </w:tcPr>
          <w:p w:rsidR="00516DC5" w:rsidRPr="009021A1" w:rsidRDefault="006F25CF" w:rsidP="005011A0">
            <w:pPr>
              <w:jc w:val="center"/>
              <w:cnfStyle w:val="000000000000"/>
              <w:rPr>
                <w:rFonts w:ascii="Arial Narrow" w:eastAsia="Times New Roman" w:hAnsi="Arial Narrow" w:cs="Tahoma"/>
                <w:bCs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bCs/>
                <w:sz w:val="24"/>
                <w:szCs w:val="24"/>
              </w:rPr>
              <w:t>0</w:t>
            </w:r>
            <w:r w:rsidR="005011A0" w:rsidRPr="009021A1">
              <w:rPr>
                <w:rFonts w:ascii="Arial Narrow" w:eastAsia="Times New Roman" w:hAnsi="Arial Narrow" w:cs="Tahoma"/>
                <w:bCs/>
                <w:sz w:val="24"/>
                <w:szCs w:val="24"/>
              </w:rPr>
              <w:t>3</w:t>
            </w:r>
            <w:r w:rsidR="002D782B">
              <w:rPr>
                <w:rFonts w:ascii="Arial Narrow" w:eastAsia="Times New Roman" w:hAnsi="Arial Narrow" w:cs="Tahoma"/>
                <w:bCs/>
                <w:sz w:val="24"/>
                <w:szCs w:val="24"/>
              </w:rPr>
              <w:t xml:space="preserve"> </w:t>
            </w: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>Years</w:t>
            </w:r>
          </w:p>
        </w:tc>
        <w:tc>
          <w:tcPr>
            <w:tcW w:w="2543" w:type="dxa"/>
          </w:tcPr>
          <w:p w:rsidR="00516DC5" w:rsidRPr="009021A1" w:rsidRDefault="00DF2D5F" w:rsidP="006F25CF">
            <w:pPr>
              <w:jc w:val="center"/>
              <w:cnfStyle w:val="000000000000"/>
              <w:rPr>
                <w:rFonts w:ascii="Arial Narrow" w:eastAsia="Times New Roman" w:hAnsi="Arial Narrow" w:cs="Tahoma"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bCs/>
                <w:sz w:val="24"/>
                <w:szCs w:val="24"/>
              </w:rPr>
              <w:t>11</w:t>
            </w:r>
          </w:p>
        </w:tc>
      </w:tr>
      <w:tr w:rsidR="00632100" w:rsidRPr="009021A1" w:rsidTr="009021A1">
        <w:trPr>
          <w:cnfStyle w:val="000000100000"/>
        </w:trPr>
        <w:tc>
          <w:tcPr>
            <w:cnfStyle w:val="001000000000"/>
            <w:tcW w:w="10710" w:type="dxa"/>
            <w:gridSpan w:val="5"/>
            <w:hideMark/>
          </w:tcPr>
          <w:p w:rsidR="00632100" w:rsidRPr="009021A1" w:rsidRDefault="00632100" w:rsidP="006A2219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 xml:space="preserve">Professional Affiliations: </w:t>
            </w: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Registered Pha</w:t>
            </w:r>
            <w:r w:rsidR="006A2219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rmacist (Registration No. 135706</w:t>
            </w: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)</w:t>
            </w:r>
            <w:r w:rsidR="008B6357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, APTI</w:t>
            </w:r>
          </w:p>
        </w:tc>
      </w:tr>
      <w:tr w:rsidR="00632100" w:rsidRPr="009021A1" w:rsidTr="008B6357">
        <w:trPr>
          <w:trHeight w:val="394"/>
        </w:trPr>
        <w:tc>
          <w:tcPr>
            <w:cnfStyle w:val="001000000000"/>
            <w:tcW w:w="10710" w:type="dxa"/>
            <w:gridSpan w:val="5"/>
            <w:hideMark/>
          </w:tcPr>
          <w:p w:rsidR="00632100" w:rsidRDefault="00632100" w:rsidP="00676A0E">
            <w:pP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 xml:space="preserve">Subject Taught: UG- </w:t>
            </w: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Phar</w:t>
            </w:r>
            <w:r w:rsidR="00676A0E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maceutics, Dispensing Medication and Hospital Pharmacy, Pharmaceutical Technology, Physical Pharmaceutics</w:t>
            </w:r>
            <w:r w:rsidR="00B67F1A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I &amp; II</w:t>
            </w:r>
            <w:r w:rsidR="00676A0E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, Biopharmaceutics</w:t>
            </w:r>
            <w:r w:rsidR="006C295A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, Industrial Pharmacy-I, II</w:t>
            </w:r>
            <w:r w:rsidR="00676A0E"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etc.</w:t>
            </w:r>
          </w:p>
          <w:p w:rsidR="008B6357" w:rsidRPr="009021A1" w:rsidRDefault="008B6357" w:rsidP="00676A0E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PG Approved teacher Shivaji University Kolhapur.</w:t>
            </w:r>
          </w:p>
        </w:tc>
      </w:tr>
      <w:tr w:rsidR="008B6357" w:rsidRPr="009021A1" w:rsidTr="009021A1">
        <w:trPr>
          <w:cnfStyle w:val="000000100000"/>
        </w:trPr>
        <w:tc>
          <w:tcPr>
            <w:cnfStyle w:val="001000000000"/>
            <w:tcW w:w="10710" w:type="dxa"/>
            <w:gridSpan w:val="5"/>
            <w:hideMark/>
          </w:tcPr>
          <w:p w:rsidR="008B6357" w:rsidRPr="009021A1" w:rsidRDefault="008B6357" w:rsidP="008136AC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 xml:space="preserve">Research Foci: </w:t>
            </w:r>
            <w:r w:rsidRPr="009021A1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Design and development of targeted novel drug delivery system. </w:t>
            </w:r>
          </w:p>
        </w:tc>
      </w:tr>
      <w:tr w:rsidR="008B6357" w:rsidRPr="009021A1" w:rsidTr="008B6357">
        <w:tc>
          <w:tcPr>
            <w:cnfStyle w:val="001000000000"/>
            <w:tcW w:w="10710" w:type="dxa"/>
            <w:gridSpan w:val="5"/>
          </w:tcPr>
          <w:p w:rsidR="008B6357" w:rsidRPr="009021A1" w:rsidRDefault="008B6357" w:rsidP="008136AC">
            <w:pPr>
              <w:jc w:val="both"/>
              <w:rPr>
                <w:rFonts w:ascii="Arial Narrow" w:eastAsia="Times New Roman" w:hAnsi="Arial Narrow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 xml:space="preserve">Research Funding: </w:t>
            </w:r>
            <w:r>
              <w:rPr>
                <w:rFonts w:ascii="Arial Narrow" w:hAnsi="Arial Narrow"/>
                <w:b w:val="0"/>
                <w:sz w:val="24"/>
                <w:szCs w:val="24"/>
              </w:rPr>
              <w:t>Received</w:t>
            </w: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 xml:space="preserve"> Rs. 1, 78000 Funding For Research from </w:t>
            </w:r>
            <w:r w:rsidRPr="009021A1">
              <w:rPr>
                <w:rFonts w:ascii="Arial Narrow" w:eastAsia="Times New Roman" w:hAnsi="Arial Narrow"/>
                <w:b w:val="0"/>
                <w:sz w:val="24"/>
                <w:szCs w:val="24"/>
              </w:rPr>
              <w:t>Shivaji University, Kolhapur</w:t>
            </w: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 xml:space="preserve"> under </w:t>
            </w:r>
            <w:r w:rsidRPr="009021A1">
              <w:rPr>
                <w:rFonts w:ascii="Arial Narrow" w:eastAsia="Times New Roman" w:hAnsi="Arial Narrow"/>
                <w:b w:val="0"/>
                <w:sz w:val="24"/>
                <w:szCs w:val="24"/>
              </w:rPr>
              <w:t>Research Initiation Scheme 2019-20.</w:t>
            </w:r>
          </w:p>
        </w:tc>
      </w:tr>
      <w:tr w:rsidR="008B6357" w:rsidRPr="009021A1" w:rsidTr="008B6357">
        <w:trPr>
          <w:cnfStyle w:val="000000100000"/>
        </w:trPr>
        <w:tc>
          <w:tcPr>
            <w:cnfStyle w:val="001000000000"/>
            <w:tcW w:w="10710" w:type="dxa"/>
            <w:gridSpan w:val="5"/>
          </w:tcPr>
          <w:p w:rsidR="008B6357" w:rsidRPr="009021A1" w:rsidRDefault="008B6357" w:rsidP="008136AC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 xml:space="preserve">Book Publications: 02         </w:t>
            </w:r>
          </w:p>
          <w:p w:rsidR="008B6357" w:rsidRPr="009021A1" w:rsidRDefault="008B6357" w:rsidP="008136AC">
            <w:pPr>
              <w:jc w:val="both"/>
              <w:rPr>
                <w:rFonts w:ascii="Arial Narrow" w:hAnsi="Arial Narrow"/>
                <w:b w:val="0"/>
                <w:sz w:val="24"/>
                <w:szCs w:val="24"/>
              </w:rPr>
            </w:pP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>A PRACTICAL MANUAL OF PHARMACEUTICS-I, Published by Career Publications, Nasik.</w:t>
            </w:r>
          </w:p>
          <w:p w:rsidR="008B6357" w:rsidRPr="009021A1" w:rsidRDefault="008B6357" w:rsidP="008136AC">
            <w:pPr>
              <w:jc w:val="both"/>
              <w:rPr>
                <w:rFonts w:ascii="Arial Narrow" w:hAnsi="Arial Narrow"/>
                <w:b w:val="0"/>
                <w:sz w:val="24"/>
                <w:szCs w:val="24"/>
              </w:rPr>
            </w:pP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>A PRACTICAL BOOK OF INDUSTRIALPHARMACY-I, Published by Nirali Prakashan, Pune.</w:t>
            </w:r>
          </w:p>
        </w:tc>
      </w:tr>
      <w:tr w:rsidR="008B6357" w:rsidRPr="009021A1" w:rsidTr="008B6357">
        <w:tc>
          <w:tcPr>
            <w:cnfStyle w:val="001000000000"/>
            <w:tcW w:w="10710" w:type="dxa"/>
            <w:gridSpan w:val="5"/>
          </w:tcPr>
          <w:p w:rsidR="008B6357" w:rsidRPr="009021A1" w:rsidRDefault="008B6357" w:rsidP="00676A0E">
            <w:pPr>
              <w:jc w:val="both"/>
              <w:rPr>
                <w:rFonts w:ascii="Arial Narrow" w:hAnsi="Arial Narrow"/>
                <w:b w:val="0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 xml:space="preserve">Book Chapters : </w:t>
            </w:r>
            <w:r w:rsidRPr="006E1B58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02 international publications</w:t>
            </w:r>
          </w:p>
        </w:tc>
      </w:tr>
      <w:tr w:rsidR="008B6357" w:rsidRPr="009021A1" w:rsidTr="008B6357">
        <w:trPr>
          <w:cnfStyle w:val="000000100000"/>
          <w:trHeight w:val="331"/>
        </w:trPr>
        <w:tc>
          <w:tcPr>
            <w:cnfStyle w:val="001000000000"/>
            <w:tcW w:w="10710" w:type="dxa"/>
            <w:gridSpan w:val="5"/>
            <w:hideMark/>
          </w:tcPr>
          <w:p w:rsidR="008B6357" w:rsidRPr="009021A1" w:rsidRDefault="008B6357" w:rsidP="008B6357">
            <w:pPr>
              <w:tabs>
                <w:tab w:val="left" w:pos="7351"/>
              </w:tabs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sz w:val="24"/>
                <w:szCs w:val="24"/>
              </w:rPr>
              <w:t>Conference Presentations</w:t>
            </w: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 xml:space="preserve">: </w:t>
            </w:r>
            <w:r w:rsidRPr="006E1B58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02 international, 02 National</w:t>
            </w:r>
            <w:r>
              <w:rPr>
                <w:rFonts w:ascii="Arial Narrow" w:eastAsia="Times New Roman" w:hAnsi="Arial Narrow" w:cs="Tahoma"/>
                <w:sz w:val="24"/>
                <w:szCs w:val="24"/>
              </w:rPr>
              <w:tab/>
            </w:r>
          </w:p>
        </w:tc>
      </w:tr>
      <w:tr w:rsidR="008B6357" w:rsidRPr="009021A1" w:rsidTr="009021A1">
        <w:tc>
          <w:tcPr>
            <w:cnfStyle w:val="001000000000"/>
            <w:tcW w:w="10710" w:type="dxa"/>
            <w:gridSpan w:val="5"/>
            <w:hideMark/>
          </w:tcPr>
          <w:p w:rsidR="008B6357" w:rsidRPr="009021A1" w:rsidRDefault="008B6357" w:rsidP="00324F17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sz w:val="24"/>
                <w:szCs w:val="24"/>
              </w:rPr>
              <w:t xml:space="preserve">Patents: </w:t>
            </w:r>
            <w:r w:rsidRPr="006E1B58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02 Published</w:t>
            </w:r>
          </w:p>
        </w:tc>
      </w:tr>
      <w:tr w:rsidR="008B6357" w:rsidRPr="009021A1" w:rsidTr="009021A1">
        <w:trPr>
          <w:cnfStyle w:val="000000100000"/>
        </w:trPr>
        <w:tc>
          <w:tcPr>
            <w:cnfStyle w:val="001000000000"/>
            <w:tcW w:w="6930" w:type="dxa"/>
            <w:gridSpan w:val="3"/>
            <w:hideMark/>
          </w:tcPr>
          <w:p w:rsidR="008B6357" w:rsidRPr="009021A1" w:rsidRDefault="008B6357" w:rsidP="00676A0E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 xml:space="preserve">Number of Publications: National and </w:t>
            </w:r>
            <w:r w:rsidR="00DF2D5F" w:rsidRPr="009021A1">
              <w:rPr>
                <w:rFonts w:ascii="Arial Narrow" w:eastAsia="Times New Roman" w:hAnsi="Arial Narrow" w:cs="Tahoma"/>
                <w:sz w:val="24"/>
                <w:szCs w:val="24"/>
              </w:rPr>
              <w:t>international</w:t>
            </w: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>:</w:t>
            </w:r>
            <w:r w:rsidR="00DF2D5F">
              <w:rPr>
                <w:rFonts w:ascii="Arial Narrow" w:eastAsia="Times New Roman" w:hAnsi="Arial Narrow" w:cs="Tahoma"/>
                <w:sz w:val="24"/>
                <w:szCs w:val="24"/>
              </w:rPr>
              <w:t xml:space="preserve"> </w:t>
            </w:r>
            <w:r w:rsidR="006E1B58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2</w:t>
            </w:r>
            <w:r w:rsidR="00DF2D5F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5</w:t>
            </w:r>
          </w:p>
        </w:tc>
        <w:tc>
          <w:tcPr>
            <w:tcW w:w="3780" w:type="dxa"/>
            <w:gridSpan w:val="2"/>
            <w:hideMark/>
          </w:tcPr>
          <w:p w:rsidR="008B6357" w:rsidRPr="009021A1" w:rsidRDefault="008B6357" w:rsidP="00676A0E">
            <w:pPr>
              <w:cnfStyle w:val="000000100000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  <w:t xml:space="preserve">Resource Person Presentations: </w:t>
            </w:r>
            <w:r>
              <w:rPr>
                <w:rFonts w:ascii="Arial Narrow" w:eastAsia="Times New Roman" w:hAnsi="Arial Narrow" w:cs="Tahoma"/>
                <w:sz w:val="24"/>
                <w:szCs w:val="24"/>
              </w:rPr>
              <w:t>10</w:t>
            </w:r>
          </w:p>
        </w:tc>
      </w:tr>
      <w:tr w:rsidR="008B6357" w:rsidRPr="009021A1" w:rsidTr="009021A1">
        <w:tc>
          <w:tcPr>
            <w:cnfStyle w:val="001000000000"/>
            <w:tcW w:w="10710" w:type="dxa"/>
            <w:gridSpan w:val="5"/>
            <w:hideMark/>
          </w:tcPr>
          <w:p w:rsidR="00DF2D5F" w:rsidRDefault="00DF2D5F" w:rsidP="00F419D1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sz w:val="24"/>
                <w:szCs w:val="24"/>
              </w:rPr>
              <w:t>Impact Factor: More than 25</w:t>
            </w:r>
          </w:p>
          <w:p w:rsidR="008B6357" w:rsidRPr="009021A1" w:rsidRDefault="008B6357" w:rsidP="00F419D1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9021A1">
              <w:rPr>
                <w:rFonts w:ascii="Arial Narrow" w:eastAsia="Times New Roman" w:hAnsi="Arial Narrow" w:cs="Tahoma"/>
                <w:sz w:val="24"/>
                <w:szCs w:val="24"/>
              </w:rPr>
              <w:t xml:space="preserve">Selected Publications: </w:t>
            </w:r>
          </w:p>
          <w:p w:rsidR="0069635F" w:rsidRPr="0069635F" w:rsidRDefault="005C717C" w:rsidP="0069635F">
            <w:pPr>
              <w:pStyle w:val="ListParagraph"/>
              <w:numPr>
                <w:ilvl w:val="0"/>
                <w:numId w:val="6"/>
              </w:numPr>
              <w:ind w:left="342" w:hanging="270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Shital </w:t>
            </w:r>
            <w:r w:rsidR="0069635F" w:rsidRPr="0069635F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Jadhav, Vijay Salunkhe, </w:t>
            </w:r>
            <w:proofErr w:type="spellStart"/>
            <w:r w:rsidR="0069635F" w:rsidRPr="0069635F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Somnath</w:t>
            </w:r>
            <w:proofErr w:type="spellEnd"/>
            <w:r w:rsidR="0069635F" w:rsidRPr="0069635F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Bhinge, </w:t>
            </w:r>
            <w:r w:rsidR="0069635F" w:rsidRPr="0069635F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Sandip Honmane</w:t>
            </w:r>
            <w:r w:rsidR="0069635F" w:rsidRPr="0069635F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and </w:t>
            </w:r>
            <w:proofErr w:type="spellStart"/>
            <w:r w:rsidR="0069635F" w:rsidRPr="0069635F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Aasha</w:t>
            </w:r>
            <w:proofErr w:type="spellEnd"/>
            <w:r w:rsidR="0069635F" w:rsidRPr="0069635F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Jadhav</w:t>
            </w:r>
            <w:r w:rsidR="0069635F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(2024). </w:t>
            </w:r>
            <w:hyperlink r:id="rId9" w:history="1">
              <w:r w:rsidR="0069635F" w:rsidRPr="0069635F">
                <w:rPr>
                  <w:rStyle w:val="Hyperlink"/>
                  <w:rFonts w:ascii="Arial Narrow" w:hAnsi="Arial Narrow" w:cstheme="minorBidi"/>
                  <w:b w:val="0"/>
                  <w:bCs w:val="0"/>
                  <w:color w:val="auto"/>
                  <w:u w:val="none"/>
                </w:rPr>
                <w:t>Development and evaluation of imiquimod-loaded nanoemulsion-based gel for the treatment of skin cancer</w:t>
              </w:r>
            </w:hyperlink>
            <w:r w:rsidR="0069635F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.</w:t>
            </w:r>
            <w:r w:rsidR="0069635F" w:rsidRPr="0069635F">
              <w:rPr>
                <w:rFonts w:ascii="Segoe UI" w:hAnsi="Segoe UI" w:cs="Segoe UI"/>
                <w:b w:val="0"/>
                <w:bCs w:val="0"/>
                <w:i/>
                <w:iCs/>
                <w:color w:val="333333"/>
                <w:sz w:val="27"/>
              </w:rPr>
              <w:t xml:space="preserve"> </w:t>
            </w:r>
            <w:r w:rsidR="0069635F" w:rsidRPr="0069635F">
              <w:rPr>
                <w:rFonts w:ascii="Arial Narrow" w:hAnsi="Arial Narrow"/>
                <w:b w:val="0"/>
                <w:bCs w:val="0"/>
                <w:i/>
                <w:iCs/>
                <w:sz w:val="24"/>
                <w:szCs w:val="24"/>
              </w:rPr>
              <w:t>Future Journal of Pharmaceutical Sciences</w:t>
            </w:r>
            <w:r w:rsidR="0069635F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.</w:t>
            </w:r>
            <w:r w:rsidR="0069635F" w:rsidRPr="0069635F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 </w:t>
            </w:r>
            <w:r w:rsidR="0069635F" w:rsidRPr="0069635F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10:93. https://doi.org/10.1186/s43094-024-00660-y.</w:t>
            </w:r>
          </w:p>
          <w:p w:rsidR="005A67EB" w:rsidRPr="005A67EB" w:rsidRDefault="005A67EB" w:rsidP="005A67EB">
            <w:pPr>
              <w:pStyle w:val="ListParagraph"/>
              <w:numPr>
                <w:ilvl w:val="0"/>
                <w:numId w:val="6"/>
              </w:numPr>
              <w:ind w:left="342" w:hanging="270"/>
              <w:contextualSpacing w:val="0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5A67EB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Sandip M. Honmane</w:t>
            </w:r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, Avinash H. Hosmani, Nikhil D. Patil, Arti A. Pawar, Yogesh S. </w:t>
            </w:r>
            <w:proofErr w:type="spellStart"/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Thorat</w:t>
            </w:r>
            <w:proofErr w:type="spellEnd"/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(2024). Development and evaluation of fenofibrate surface solid dispersion for improved solubility and dissolution rate. Indian J of Pharmaceutical Education and Research. 58(2):446-52. 10.5530/ijper.58.2.50.</w:t>
            </w:r>
          </w:p>
          <w:p w:rsidR="005A67EB" w:rsidRPr="005A67EB" w:rsidRDefault="005A67EB" w:rsidP="005A67EB">
            <w:pPr>
              <w:pStyle w:val="ListParagraph"/>
              <w:numPr>
                <w:ilvl w:val="0"/>
                <w:numId w:val="6"/>
              </w:numPr>
              <w:ind w:left="342" w:hanging="270"/>
              <w:contextualSpacing w:val="0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Dange, Y., Salunkhe, V., </w:t>
            </w:r>
            <w:r w:rsidRPr="005A67EB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Honmane, S.</w:t>
            </w:r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 &amp; Thorawade, K. (2024).  Design, Development and Optimization of 5-Fluorouracil Nanohydrogel for Improved Anticancer Therapy. BioNanoSci. 14 (1):1-19.  </w:t>
            </w:r>
            <w:hyperlink r:id="rId10" w:history="1">
              <w:r w:rsidRPr="005A67EB">
                <w:rPr>
                  <w:rFonts w:ascii="Arial Narrow" w:hAnsi="Arial Narrow"/>
                  <w:b w:val="0"/>
                  <w:color w:val="000000"/>
                </w:rPr>
                <w:t>https://doi.org/10.1007/s12668-024-01315-1</w:t>
              </w:r>
            </w:hyperlink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. (IF: 3.0).</w:t>
            </w:r>
          </w:p>
          <w:p w:rsidR="005A67EB" w:rsidRPr="005A67EB" w:rsidRDefault="005A67EB" w:rsidP="005A67EB">
            <w:pPr>
              <w:pStyle w:val="ListParagraph"/>
              <w:numPr>
                <w:ilvl w:val="0"/>
                <w:numId w:val="6"/>
              </w:numPr>
              <w:ind w:left="342" w:hanging="270"/>
              <w:contextualSpacing w:val="0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Swapnil S Patil, </w:t>
            </w:r>
            <w:r w:rsidRPr="005A67EB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Sandip M Honmane</w:t>
            </w:r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, Rohan D Patil, Prakash V Chavan, Nisha M Jagtap, </w:t>
            </w:r>
            <w:proofErr w:type="spellStart"/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Harshad</w:t>
            </w:r>
            <w:proofErr w:type="spellEnd"/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P Khade, </w:t>
            </w:r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lastRenderedPageBreak/>
              <w:t xml:space="preserve">Shashikant S Upadhye, Suraj J Patil, (2024). </w:t>
            </w:r>
            <w:hyperlink r:id="rId11" w:history="1">
              <w:r w:rsidRPr="005A67EB">
                <w:rPr>
                  <w:rFonts w:ascii="Arial Narrow" w:hAnsi="Arial Narrow"/>
                  <w:b w:val="0"/>
                  <w:bCs w:val="0"/>
                  <w:color w:val="000000"/>
                </w:rPr>
                <w:t>Optimization and Characterization of Fast Dissolving Tablets of Candesartan Cilexetil Prepared From Spherical Agglomerates</w:t>
              </w:r>
            </w:hyperlink>
            <w:r w:rsidRPr="005A67E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. Indian Drugs. 61(1):46-52.</w:t>
            </w:r>
          </w:p>
          <w:p w:rsidR="006E1B58" w:rsidRPr="006E1B58" w:rsidRDefault="006E1B58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6E1B58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Sandip M. Honmane</w:t>
            </w:r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, Manoj S. Charde, Prafulla B. Choudhari, </w:t>
            </w:r>
            <w:proofErr w:type="spellStart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Namdeo</w:t>
            </w:r>
            <w:proofErr w:type="spellEnd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R. Jadhav (2023). Development and in vitro evaluation of folate conjugated polydopamine modified Carmustine-loaded liposomes for improved anticancer activity. JDDST. 90: 105145. https://doi.org/10.1016/j.jddst.2023.105145. (IF: 5.0).</w:t>
            </w:r>
          </w:p>
          <w:p w:rsidR="006E1B58" w:rsidRPr="006E1B58" w:rsidRDefault="006E1B58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6E1B58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Sandip M. Honmane,</w:t>
            </w:r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Manoj S. Charde and Riyaz Ali M. Osmani (2023). Design, Development and Optimization of Carmustine-Loaded Freeze-Dried Nanoliposomal Formulation Using 32 Factorial Design Approach. Acta Chimica Slovenica. 70:204-217. (IF: 1.8).</w:t>
            </w:r>
          </w:p>
          <w:p w:rsidR="006E1B58" w:rsidRPr="006E1B58" w:rsidRDefault="006E1B58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proofErr w:type="spellStart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Alhamhoom</w:t>
            </w:r>
            <w:proofErr w:type="spellEnd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Y, </w:t>
            </w:r>
            <w:r w:rsidRPr="006E1B58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Honmane SM</w:t>
            </w:r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, Hani U, Osmani RAM, </w:t>
            </w:r>
            <w:proofErr w:type="spellStart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Kandasamy</w:t>
            </w:r>
            <w:proofErr w:type="spellEnd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G, </w:t>
            </w:r>
            <w:proofErr w:type="spellStart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Vasudevan</w:t>
            </w:r>
            <w:proofErr w:type="spellEnd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R, </w:t>
            </w:r>
            <w:proofErr w:type="spellStart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Paramshetti</w:t>
            </w:r>
            <w:proofErr w:type="spellEnd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S, R. Dudhal R, K. Kengar N, Charde MS (2023). Study of Formulation and Process Variables for Optimization of Piroxicam Nanosuspension Using 32 Factorial </w:t>
            </w:r>
            <w:proofErr w:type="gramStart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Design</w:t>
            </w:r>
            <w:proofErr w:type="gramEnd"/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to Improve Solubility and In Vitro Bioavailability. Polymers. 15(3):483. https://doi.org/10.3390/polym15030483. (IF: 4.96)</w:t>
            </w:r>
          </w:p>
          <w:p w:rsidR="006E1B58" w:rsidRPr="006E1B58" w:rsidRDefault="006E1B58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6E1B58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Sandip M. Honmane</w:t>
            </w:r>
            <w:r w:rsidRPr="006E1B58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, Manoj S. Charde, Sachin S. Salunkhe, Prafulla B. Choudhari, Sopan N. Nangare (2022). Polydopamine surface-modified nanocarriers for improved anticancer activity: Current progress and future prospects. OpenNano 7, 100059.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 xml:space="preserve">Honmane SM </w:t>
            </w:r>
            <w:proofErr w:type="gramStart"/>
            <w:r w:rsidRPr="009021A1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et</w:t>
            </w:r>
            <w:proofErr w:type="gramEnd"/>
            <w:r w:rsidRPr="009021A1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. al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. (2021). Effect of polymers and process parameters in augmenting the compactability and dissolution behaviour of oxcarbazepine spherical agglomerates. JDDST. 64:102578. https://doi.org/10.1016/j.jddst.2021.102578. </w:t>
            </w:r>
            <w:r w:rsidRPr="0072072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(IF: 3.98)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Honmane SM,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Chimane SM, Bandgar SA, Patil SS (2020). Development and Optimization of Capecitabine loaded Nanoliposomal System for Cancer Delivery. Indian J of Pharmaceutical Education and Research. 54(2):376-84.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Honmane SM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, Hajare AA, Salunkhe SS, More HN, Osmani RA (2019). </w:t>
            </w: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>Lung delivery of nanoliposomal salbutamol sulphate dry powder inhalation for facilitated asthma therapy</w:t>
            </w:r>
            <w:r w:rsidRPr="009021A1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.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Journal of liposome Res. 29(4):332-42. </w:t>
            </w:r>
            <w:r w:rsidRPr="0072072B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(IF: 2.57)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Katkar RB, Galatage ST, </w:t>
            </w:r>
            <w:r w:rsidRPr="009021A1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Honmane SM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, Darandale S (2019). </w:t>
            </w:r>
            <w:r w:rsidRPr="009021A1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A Review: Regulatory Requirements of Drug Master File in Context to Ghana.Indo American Journal of Pharmaceutical Research; 9(08).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Katkar RB, Galatage ST, </w:t>
            </w:r>
            <w:r w:rsidRPr="009021A1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Honmane SM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, Darandale S (2019). Myanmar Cosmetic Market: Current and Future Prospects. </w:t>
            </w:r>
            <w:r w:rsidRPr="009021A1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WJPR</w:t>
            </w: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 xml:space="preserve">; </w:t>
            </w:r>
            <w:r w:rsidRPr="009021A1">
              <w:rPr>
                <w:rFonts w:ascii="Arial Narrow" w:hAnsi="Arial Narrow" w:cs="Century Schoolbook"/>
                <w:b w:val="0"/>
                <w:sz w:val="24"/>
                <w:szCs w:val="24"/>
              </w:rPr>
              <w:t>8(10).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sz w:val="24"/>
                <w:szCs w:val="24"/>
              </w:rPr>
              <w:t>Honmane SM,</w:t>
            </w:r>
            <w:r w:rsidR="005C717C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9021A1">
              <w:rPr>
                <w:rFonts w:ascii="Arial Narrow" w:hAnsi="Arial Narrow" w:cs="Helvetica"/>
                <w:b w:val="0"/>
                <w:color w:val="000000"/>
                <w:sz w:val="24"/>
                <w:szCs w:val="24"/>
              </w:rPr>
              <w:t>Dange YD, Osmani RAM, Jadge DR (</w:t>
            </w:r>
            <w:r w:rsidRPr="009021A1">
              <w:rPr>
                <w:rFonts w:ascii="Arial Narrow" w:hAnsi="Arial Narrow"/>
                <w:b w:val="0"/>
                <w:color w:val="000000"/>
                <w:sz w:val="24"/>
                <w:szCs w:val="24"/>
              </w:rPr>
              <w:t>2017)</w:t>
            </w:r>
            <w:r w:rsidRPr="009021A1">
              <w:rPr>
                <w:rFonts w:ascii="Arial Narrow" w:hAnsi="Arial Narrow" w:cs="Helvetica"/>
                <w:b w:val="0"/>
                <w:color w:val="000000"/>
                <w:sz w:val="24"/>
                <w:szCs w:val="24"/>
              </w:rPr>
              <w:t xml:space="preserve">.  General Considerations of Design and Development of Dosage Forms: Pre-formulation Review. </w:t>
            </w:r>
            <w:r w:rsidRPr="009021A1">
              <w:rPr>
                <w:rFonts w:ascii="Arial Narrow" w:hAnsi="Arial Narrow"/>
                <w:b w:val="0"/>
                <w:color w:val="000000"/>
                <w:sz w:val="24"/>
                <w:szCs w:val="24"/>
              </w:rPr>
              <w:t xml:space="preserve">Asian Journal of Pharmaceutics. 11(3): S1. 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 w:cs="Cambria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 w:cs="Cambria"/>
                <w:b w:val="0"/>
                <w:sz w:val="24"/>
                <w:szCs w:val="24"/>
              </w:rPr>
              <w:t>Dange YD,</w:t>
            </w:r>
            <w:r w:rsidRPr="009021A1">
              <w:rPr>
                <w:rFonts w:ascii="Arial Narrow" w:hAnsi="Arial Narrow" w:cs="Cambria"/>
                <w:sz w:val="24"/>
                <w:szCs w:val="24"/>
              </w:rPr>
              <w:t xml:space="preserve">Honmane SM, </w:t>
            </w:r>
            <w:r w:rsidRPr="009021A1">
              <w:rPr>
                <w:rFonts w:ascii="Arial Narrow" w:hAnsi="Arial Narrow" w:cs="Cambria"/>
                <w:b w:val="0"/>
                <w:sz w:val="24"/>
                <w:szCs w:val="24"/>
              </w:rPr>
              <w:t xml:space="preserve">Bhinge SD,Salunkhe VR, Jadge DR (2017). Development and Validation of UV-Spectrophotometric Method for Estimation of Metformin </w:t>
            </w:r>
            <w:proofErr w:type="gramStart"/>
            <w:r w:rsidRPr="009021A1">
              <w:rPr>
                <w:rFonts w:ascii="Arial Narrow" w:hAnsi="Arial Narrow" w:cs="Cambria"/>
                <w:b w:val="0"/>
                <w:sz w:val="24"/>
                <w:szCs w:val="24"/>
              </w:rPr>
              <w:t>In</w:t>
            </w:r>
            <w:proofErr w:type="gramEnd"/>
            <w:r w:rsidRPr="009021A1">
              <w:rPr>
                <w:rFonts w:ascii="Arial Narrow" w:hAnsi="Arial Narrow" w:cs="Cambria"/>
                <w:b w:val="0"/>
                <w:sz w:val="24"/>
                <w:szCs w:val="24"/>
              </w:rPr>
              <w:t xml:space="preserve"> Bulk and Tablet Dosage Form. IJPER.</w:t>
            </w:r>
            <w:r w:rsidRPr="009021A1">
              <w:rPr>
                <w:rFonts w:ascii="Arial Narrow" w:eastAsia="Yu Mincho Demibold" w:hAnsi="Arial Narrow" w:cs="Cambria"/>
                <w:b w:val="0"/>
                <w:sz w:val="24"/>
                <w:szCs w:val="24"/>
              </w:rPr>
              <w:t xml:space="preserve">51 (4S):S754-S60. 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 xml:space="preserve">Dange YD, </w:t>
            </w:r>
            <w:r w:rsidRPr="009021A1">
              <w:rPr>
                <w:rFonts w:ascii="Arial Narrow" w:hAnsi="Arial Narrow"/>
                <w:sz w:val="24"/>
                <w:szCs w:val="24"/>
              </w:rPr>
              <w:t>Honmane SM</w:t>
            </w: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>, Patil PA, Gaikwad UT, Jadge DR (2017). Nanotecnology, Nanodevice Drug Delivery Sytem: A Review. Asian J. Pharm. Tech. 7 (2): 61-69.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 xml:space="preserve">Dange YD, </w:t>
            </w:r>
            <w:r w:rsidRPr="009021A1">
              <w:rPr>
                <w:rFonts w:ascii="Arial Narrow" w:hAnsi="Arial Narrow"/>
                <w:sz w:val="24"/>
                <w:szCs w:val="24"/>
              </w:rPr>
              <w:t>Honmane SM</w:t>
            </w: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 xml:space="preserve">, Gaikwad UT, Jadge DR, Salunkhe VR (2017). </w:t>
            </w:r>
            <w:r w:rsidRPr="009021A1">
              <w:rPr>
                <w:rFonts w:ascii="Arial Narrow" w:hAnsi="Arial Narrow" w:cs="Arial"/>
                <w:b w:val="0"/>
                <w:color w:val="222222"/>
                <w:sz w:val="24"/>
                <w:szCs w:val="24"/>
                <w:shd w:val="clear" w:color="auto" w:fill="FFFFFF"/>
              </w:rPr>
              <w:t>Pterocarpus Marsupium: Rainbow for Life Threatened Disease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. </w:t>
            </w:r>
            <w:r w:rsidRPr="009021A1">
              <w:rPr>
                <w:rFonts w:ascii="Arial Narrow" w:hAnsi="Arial Narrow" w:cs="Arial"/>
                <w:b w:val="0"/>
                <w:bCs w:val="0"/>
                <w:color w:val="222222"/>
                <w:sz w:val="24"/>
                <w:szCs w:val="24"/>
                <w:shd w:val="clear" w:color="auto" w:fill="FFFFFF"/>
              </w:rPr>
              <w:t>Inventi Rapid: Planta Activa 2: 1-5.</w:t>
            </w:r>
          </w:p>
          <w:p w:rsidR="008B6357" w:rsidRPr="009021A1" w:rsidRDefault="008B6357" w:rsidP="005A67EB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 w:cs="ArialNarrow,Italic"/>
                <w:b w:val="0"/>
                <w:iCs/>
                <w:sz w:val="24"/>
                <w:szCs w:val="24"/>
              </w:rPr>
            </w:pPr>
            <w:r w:rsidRPr="009021A1">
              <w:rPr>
                <w:rFonts w:ascii="Arial Narrow" w:hAnsi="Arial Narrow"/>
                <w:bCs w:val="0"/>
                <w:color w:val="000000"/>
                <w:sz w:val="24"/>
                <w:szCs w:val="24"/>
              </w:rPr>
              <w:t>Honmane SM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, Hajare AA, Salunkhe SS</w:t>
            </w:r>
            <w:r w:rsidRPr="009021A1">
              <w:rPr>
                <w:rFonts w:ascii="Arial Narrow" w:hAnsi="Arial Narrow"/>
                <w:b w:val="0"/>
                <w:color w:val="000000"/>
                <w:sz w:val="24"/>
                <w:szCs w:val="24"/>
              </w:rPr>
              <w:t xml:space="preserve">, Bhatia NM (2014). Comparative Efficiency of Formulation Techniques </w:t>
            </w:r>
            <w:proofErr w:type="gramStart"/>
            <w:r w:rsidRPr="009021A1">
              <w:rPr>
                <w:rFonts w:ascii="Arial Narrow" w:hAnsi="Arial Narrow"/>
                <w:b w:val="0"/>
                <w:color w:val="000000"/>
                <w:sz w:val="24"/>
                <w:szCs w:val="24"/>
              </w:rPr>
              <w:t>For</w:t>
            </w:r>
            <w:proofErr w:type="gramEnd"/>
            <w:r w:rsidRPr="009021A1">
              <w:rPr>
                <w:rFonts w:ascii="Arial Narrow" w:hAnsi="Arial Narrow"/>
                <w:b w:val="0"/>
                <w:color w:val="000000"/>
                <w:sz w:val="24"/>
                <w:szCs w:val="24"/>
              </w:rPr>
              <w:t xml:space="preserve"> Development of Salbutamol Sulphate Loaded Liposomes. Int. Res. J. Pharmacy. 2014; 5(2): 70-74.</w:t>
            </w:r>
          </w:p>
          <w:p w:rsidR="008B6357" w:rsidRPr="009021A1" w:rsidRDefault="008B6357" w:rsidP="005A67EB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 xml:space="preserve">Katti VS, Kadam AM, </w:t>
            </w:r>
            <w:r w:rsidRPr="009021A1">
              <w:rPr>
                <w:rFonts w:ascii="Arial Narrow" w:hAnsi="Arial Narrow"/>
                <w:bCs w:val="0"/>
                <w:sz w:val="24"/>
                <w:szCs w:val="24"/>
              </w:rPr>
              <w:t>Honmane SM</w:t>
            </w:r>
            <w:r w:rsidRPr="009021A1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 xml:space="preserve">, Patil SS, Bhamare K 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(2014). Improvement of solubility and dissolution rate of </w:t>
            </w:r>
            <w:r w:rsidRPr="009021A1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 xml:space="preserve">candesartan </w:t>
            </w:r>
            <w:r w:rsidRPr="009021A1">
              <w:rPr>
                <w:rFonts w:ascii="Arial Narrow" w:hAnsi="Arial Narrow"/>
                <w:b w:val="0"/>
                <w:sz w:val="24"/>
                <w:szCs w:val="24"/>
              </w:rPr>
              <w:t>cilexetil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 xml:space="preserve"> by solid dispersion in polyvinyl pyrrolidone. Int. J. Pharmaceutical Sci. Res. 5(4): 1550-1556.</w:t>
            </w:r>
          </w:p>
          <w:p w:rsidR="008B6357" w:rsidRPr="005C717C" w:rsidRDefault="008B6357" w:rsidP="005C717C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ind w:left="342" w:hanging="342"/>
              <w:jc w:val="both"/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</w:pPr>
            <w:r w:rsidRPr="009021A1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 xml:space="preserve">Kadam AM, </w:t>
            </w:r>
            <w:r w:rsidRPr="009021A1">
              <w:rPr>
                <w:rFonts w:ascii="Arial Narrow" w:hAnsi="Arial Narrow"/>
                <w:bCs w:val="0"/>
                <w:sz w:val="24"/>
                <w:szCs w:val="24"/>
              </w:rPr>
              <w:t>Honmane SM</w:t>
            </w:r>
            <w:r w:rsidRPr="009021A1">
              <w:rPr>
                <w:rFonts w:ascii="Arial Narrow" w:hAnsi="Arial Narrow"/>
                <w:b w:val="0"/>
                <w:bCs w:val="0"/>
                <w:sz w:val="24"/>
                <w:szCs w:val="24"/>
              </w:rPr>
              <w:t xml:space="preserve">, Upadhye S, Patil SV, Patil SS </w:t>
            </w:r>
            <w:r w:rsidRPr="009021A1">
              <w:rPr>
                <w:rFonts w:ascii="Arial Narrow" w:hAnsi="Arial Narrow"/>
                <w:b w:val="0"/>
                <w:bCs w:val="0"/>
                <w:color w:val="000000"/>
                <w:sz w:val="24"/>
                <w:szCs w:val="24"/>
              </w:rPr>
              <w:t>(2014). Formulation and Evaluation of Anti-Ulcer Floating Tablets Using Swellable Polymers. Int. J. Drug Deli. 6:244-253.</w:t>
            </w:r>
          </w:p>
        </w:tc>
      </w:tr>
    </w:tbl>
    <w:p w:rsidR="001F1723" w:rsidRPr="006E7F91" w:rsidRDefault="001F1723" w:rsidP="005011A0">
      <w:pPr>
        <w:rPr>
          <w:rFonts w:ascii="Arial Narrow" w:hAnsi="Arial Narrow"/>
          <w:sz w:val="20"/>
          <w:szCs w:val="20"/>
        </w:rPr>
      </w:pPr>
    </w:p>
    <w:sectPr w:rsidR="001F1723" w:rsidRPr="006E7F91" w:rsidSect="001F17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1A38" w:rsidRDefault="00E11A38" w:rsidP="00632100">
      <w:pPr>
        <w:spacing w:after="0" w:line="240" w:lineRule="auto"/>
      </w:pPr>
      <w:r>
        <w:separator/>
      </w:r>
    </w:p>
  </w:endnote>
  <w:endnote w:type="continuationSeparator" w:id="1">
    <w:p w:rsidR="00E11A38" w:rsidRDefault="00E11A38" w:rsidP="00632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Yu Mincho Demibold">
    <w:panose1 w:val="02020600000000000000"/>
    <w:charset w:val="80"/>
    <w:family w:val="roman"/>
    <w:pitch w:val="variable"/>
    <w:sig w:usb0="800002E7" w:usb1="2AC7FCF0" w:usb2="00000012" w:usb3="00000000" w:csb0="0002009F" w:csb1="00000000"/>
  </w:font>
  <w:font w:name="ArialNarrow,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1A38" w:rsidRDefault="00E11A38" w:rsidP="00632100">
      <w:pPr>
        <w:spacing w:after="0" w:line="240" w:lineRule="auto"/>
      </w:pPr>
      <w:r>
        <w:separator/>
      </w:r>
    </w:p>
  </w:footnote>
  <w:footnote w:type="continuationSeparator" w:id="1">
    <w:p w:rsidR="00E11A38" w:rsidRDefault="00E11A38" w:rsidP="006321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numPicBullet w:numPicBulletId="3">
    <w:pict>
      <v:shape id="_x0000_i1029" type="#_x0000_t75" style="width:3in;height:3in" o:bullet="t"/>
    </w:pict>
  </w:numPicBullet>
  <w:numPicBullet w:numPicBulletId="4">
    <w:pict>
      <v:shape id="_x0000_i1030" type="#_x0000_t75" style="width:3in;height:3in" o:bullet="t"/>
    </w:pict>
  </w:numPicBullet>
  <w:numPicBullet w:numPicBulletId="5">
    <w:pict>
      <v:shape id="_x0000_i1031" type="#_x0000_t75" style="width:3in;height:3in" o:bullet="t"/>
    </w:pict>
  </w:numPicBullet>
  <w:numPicBullet w:numPicBulletId="6">
    <w:pict>
      <v:shape id="_x0000_i1032" type="#_x0000_t75" style="width:3in;height:3in" o:bullet="t"/>
    </w:pict>
  </w:numPicBullet>
  <w:numPicBullet w:numPicBulletId="7">
    <w:pict>
      <v:shape id="_x0000_i1033" type="#_x0000_t75" style="width:3in;height:3in" o:bullet="t"/>
    </w:pict>
  </w:numPicBullet>
  <w:numPicBullet w:numPicBulletId="8">
    <w:pict>
      <v:shape id="_x0000_i1034" type="#_x0000_t75" style="width:3in;height:3in" o:bullet="t"/>
    </w:pict>
  </w:numPicBullet>
  <w:abstractNum w:abstractNumId="0">
    <w:nsid w:val="415924C9"/>
    <w:multiLevelType w:val="hybridMultilevel"/>
    <w:tmpl w:val="FB64B25E"/>
    <w:lvl w:ilvl="0" w:tplc="0AE68A16">
      <w:start w:val="1"/>
      <w:numFmt w:val="decimal"/>
      <w:lvlText w:val="%1."/>
      <w:lvlJc w:val="left"/>
      <w:pPr>
        <w:ind w:left="720" w:hanging="360"/>
      </w:pPr>
      <w:rPr>
        <w:rFonts w:cs="ArialNarrow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6C14A7"/>
    <w:multiLevelType w:val="multilevel"/>
    <w:tmpl w:val="F16C7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8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E546BB"/>
    <w:multiLevelType w:val="hybridMultilevel"/>
    <w:tmpl w:val="61EAE75C"/>
    <w:lvl w:ilvl="0" w:tplc="50A085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4D3AB2"/>
    <w:multiLevelType w:val="hybridMultilevel"/>
    <w:tmpl w:val="E4203B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B60EAB"/>
    <w:multiLevelType w:val="hybridMultilevel"/>
    <w:tmpl w:val="DEE23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D33C76"/>
    <w:multiLevelType w:val="multilevel"/>
    <w:tmpl w:val="7AD33C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32100"/>
    <w:rsid w:val="00065946"/>
    <w:rsid w:val="00082B81"/>
    <w:rsid w:val="00097C22"/>
    <w:rsid w:val="000B31D0"/>
    <w:rsid w:val="001025A3"/>
    <w:rsid w:val="001069DF"/>
    <w:rsid w:val="00143A83"/>
    <w:rsid w:val="0017147B"/>
    <w:rsid w:val="0018311C"/>
    <w:rsid w:val="001A724F"/>
    <w:rsid w:val="001F1723"/>
    <w:rsid w:val="00212560"/>
    <w:rsid w:val="00237E06"/>
    <w:rsid w:val="00251347"/>
    <w:rsid w:val="002D6F02"/>
    <w:rsid w:val="002D782B"/>
    <w:rsid w:val="002E070A"/>
    <w:rsid w:val="003021CB"/>
    <w:rsid w:val="00324F17"/>
    <w:rsid w:val="00385016"/>
    <w:rsid w:val="003C272B"/>
    <w:rsid w:val="003E3562"/>
    <w:rsid w:val="003F5825"/>
    <w:rsid w:val="00403919"/>
    <w:rsid w:val="00415C40"/>
    <w:rsid w:val="0043277B"/>
    <w:rsid w:val="00480D56"/>
    <w:rsid w:val="004877B5"/>
    <w:rsid w:val="004E24AC"/>
    <w:rsid w:val="005011A0"/>
    <w:rsid w:val="005139CE"/>
    <w:rsid w:val="00516DC5"/>
    <w:rsid w:val="00530DD7"/>
    <w:rsid w:val="005802BD"/>
    <w:rsid w:val="005A67EB"/>
    <w:rsid w:val="005B349E"/>
    <w:rsid w:val="005C717C"/>
    <w:rsid w:val="00632100"/>
    <w:rsid w:val="00655B0C"/>
    <w:rsid w:val="00676A0E"/>
    <w:rsid w:val="00684450"/>
    <w:rsid w:val="00694B59"/>
    <w:rsid w:val="0069635F"/>
    <w:rsid w:val="006A2219"/>
    <w:rsid w:val="006C295A"/>
    <w:rsid w:val="006E1B58"/>
    <w:rsid w:val="006E7F91"/>
    <w:rsid w:val="006F25CF"/>
    <w:rsid w:val="0072072B"/>
    <w:rsid w:val="0073281F"/>
    <w:rsid w:val="00771C34"/>
    <w:rsid w:val="0077280D"/>
    <w:rsid w:val="00792339"/>
    <w:rsid w:val="0082352F"/>
    <w:rsid w:val="00836B1E"/>
    <w:rsid w:val="00864266"/>
    <w:rsid w:val="00864480"/>
    <w:rsid w:val="008B6357"/>
    <w:rsid w:val="009021A1"/>
    <w:rsid w:val="00913081"/>
    <w:rsid w:val="009328C2"/>
    <w:rsid w:val="00947B39"/>
    <w:rsid w:val="00967C63"/>
    <w:rsid w:val="00984D58"/>
    <w:rsid w:val="0098725C"/>
    <w:rsid w:val="009B3781"/>
    <w:rsid w:val="00A260F9"/>
    <w:rsid w:val="00A71DD4"/>
    <w:rsid w:val="00AA2241"/>
    <w:rsid w:val="00AE10D6"/>
    <w:rsid w:val="00AF03C7"/>
    <w:rsid w:val="00AF18A5"/>
    <w:rsid w:val="00B64688"/>
    <w:rsid w:val="00B67F1A"/>
    <w:rsid w:val="00B77712"/>
    <w:rsid w:val="00B80827"/>
    <w:rsid w:val="00BB2E89"/>
    <w:rsid w:val="00BB4BBB"/>
    <w:rsid w:val="00BB7D6E"/>
    <w:rsid w:val="00BE2C84"/>
    <w:rsid w:val="00C20B9F"/>
    <w:rsid w:val="00C50B3A"/>
    <w:rsid w:val="00D3033B"/>
    <w:rsid w:val="00D97AAE"/>
    <w:rsid w:val="00DE6768"/>
    <w:rsid w:val="00DF2D5F"/>
    <w:rsid w:val="00E11A38"/>
    <w:rsid w:val="00E25719"/>
    <w:rsid w:val="00E46095"/>
    <w:rsid w:val="00E51C43"/>
    <w:rsid w:val="00EB468B"/>
    <w:rsid w:val="00EF7B15"/>
    <w:rsid w:val="00F05AC9"/>
    <w:rsid w:val="00F419D1"/>
    <w:rsid w:val="00F669A2"/>
    <w:rsid w:val="00F7121F"/>
    <w:rsid w:val="00F84404"/>
    <w:rsid w:val="00FA7D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5719"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963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2100"/>
    <w:rPr>
      <w:rFonts w:ascii="Arial" w:hAnsi="Arial" w:cs="Arial" w:hint="default"/>
      <w:color w:val="E0342B"/>
      <w:sz w:val="24"/>
      <w:szCs w:val="24"/>
      <w:u w:val="single"/>
    </w:rPr>
  </w:style>
  <w:style w:type="paragraph" w:styleId="NormalWeb">
    <w:name w:val="Normal (Web)"/>
    <w:basedOn w:val="Normal"/>
    <w:uiPriority w:val="99"/>
    <w:unhideWhenUsed/>
    <w:rsid w:val="00632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32100"/>
    <w:rPr>
      <w:b/>
      <w:bCs/>
    </w:rPr>
  </w:style>
  <w:style w:type="character" w:styleId="Emphasis">
    <w:name w:val="Emphasis"/>
    <w:basedOn w:val="DefaultParagraphFont"/>
    <w:uiPriority w:val="20"/>
    <w:qFormat/>
    <w:rsid w:val="00632100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2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10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32100"/>
    <w:pPr>
      <w:ind w:left="720"/>
      <w:contextualSpacing/>
    </w:pPr>
  </w:style>
  <w:style w:type="table" w:styleId="LightList-Accent3">
    <w:name w:val="Light List Accent 3"/>
    <w:basedOn w:val="TableNormal"/>
    <w:uiPriority w:val="61"/>
    <w:rsid w:val="0063210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32100"/>
  </w:style>
  <w:style w:type="paragraph" w:styleId="Footer">
    <w:name w:val="footer"/>
    <w:basedOn w:val="Normal"/>
    <w:link w:val="Foot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32100"/>
  </w:style>
  <w:style w:type="table" w:customStyle="1" w:styleId="LightList-Accent11">
    <w:name w:val="Light List - Accent 11"/>
    <w:basedOn w:val="TableNormal"/>
    <w:uiPriority w:val="61"/>
    <w:rsid w:val="001025A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customStyle="1" w:styleId="Heading3Char">
    <w:name w:val="Heading 3 Char"/>
    <w:basedOn w:val="DefaultParagraphFont"/>
    <w:link w:val="Heading3"/>
    <w:uiPriority w:val="9"/>
    <w:semiHidden/>
    <w:rsid w:val="0069635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2100"/>
    <w:rPr>
      <w:rFonts w:ascii="Arial" w:hAnsi="Arial" w:cs="Arial" w:hint="default"/>
      <w:color w:val="E0342B"/>
      <w:sz w:val="24"/>
      <w:szCs w:val="24"/>
      <w:u w:val="single"/>
    </w:rPr>
  </w:style>
  <w:style w:type="paragraph" w:styleId="NormalWeb">
    <w:name w:val="Normal (Web)"/>
    <w:basedOn w:val="Normal"/>
    <w:uiPriority w:val="99"/>
    <w:unhideWhenUsed/>
    <w:rsid w:val="00632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32100"/>
    <w:rPr>
      <w:b/>
      <w:bCs/>
    </w:rPr>
  </w:style>
  <w:style w:type="character" w:styleId="Emphasis">
    <w:name w:val="Emphasis"/>
    <w:basedOn w:val="DefaultParagraphFont"/>
    <w:uiPriority w:val="20"/>
    <w:qFormat/>
    <w:rsid w:val="00632100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2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10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32100"/>
    <w:pPr>
      <w:ind w:left="720"/>
      <w:contextualSpacing/>
    </w:pPr>
  </w:style>
  <w:style w:type="table" w:styleId="LightList-Accent3">
    <w:name w:val="Light List Accent 3"/>
    <w:basedOn w:val="TableNormal"/>
    <w:uiPriority w:val="61"/>
    <w:rsid w:val="0063210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32100"/>
  </w:style>
  <w:style w:type="paragraph" w:styleId="Footer">
    <w:name w:val="footer"/>
    <w:basedOn w:val="Normal"/>
    <w:link w:val="Foot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32100"/>
  </w:style>
  <w:style w:type="table" w:customStyle="1" w:styleId="LightList-Accent11">
    <w:name w:val="Light List - Accent 11"/>
    <w:basedOn w:val="TableNormal"/>
    <w:uiPriority w:val="61"/>
    <w:rsid w:val="001025A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4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214138">
                  <w:marLeft w:val="0"/>
                  <w:marRight w:val="0"/>
                  <w:marTop w:val="56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85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andiphonmane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ndiandrugsonline.org/issuesarticle-details?id=MTUzMw==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doi.org/10.1007/s12668-024-01315-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jps.springeropen.com/articles/10.1186/s43094-024-00660-y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987</Words>
  <Characters>5628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Jadhav R B</dc:creator>
  <cp:lastModifiedBy>Sandip</cp:lastModifiedBy>
  <cp:revision>14</cp:revision>
  <dcterms:created xsi:type="dcterms:W3CDTF">2024-01-06T18:55:00Z</dcterms:created>
  <dcterms:modified xsi:type="dcterms:W3CDTF">2024-09-19T06:41:00Z</dcterms:modified>
</cp:coreProperties>
</file>