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6" w:type="dxa"/>
        <w:tblBorders>
          <w:top w:val="single" w:sz="8" w:space="0" w:color="4F80BC"/>
          <w:left w:val="single" w:sz="8" w:space="0" w:color="4F80BC"/>
          <w:bottom w:val="single" w:sz="8" w:space="0" w:color="4F80BC"/>
          <w:right w:val="single" w:sz="8" w:space="0" w:color="4F80BC"/>
          <w:insideH w:val="single" w:sz="8" w:space="0" w:color="4F80BC"/>
          <w:insideV w:val="single" w:sz="8" w:space="0" w:color="4F80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5"/>
        <w:gridCol w:w="2525"/>
        <w:gridCol w:w="1497"/>
        <w:gridCol w:w="1023"/>
        <w:gridCol w:w="2527"/>
      </w:tblGrid>
      <w:tr w:rsidR="00723BCA">
        <w:trPr>
          <w:trHeight w:val="2061"/>
        </w:trPr>
        <w:tc>
          <w:tcPr>
            <w:tcW w:w="10097" w:type="dxa"/>
            <w:gridSpan w:val="5"/>
            <w:tcBorders>
              <w:top w:val="nil"/>
              <w:bottom w:val="nil"/>
            </w:tcBorders>
          </w:tcPr>
          <w:p w:rsidR="00723BCA" w:rsidRDefault="007A4226">
            <w:pPr>
              <w:pStyle w:val="TableParagraph"/>
              <w:spacing w:before="26" w:line="308" w:lineRule="exact"/>
              <w:ind w:left="107"/>
              <w:rPr>
                <w:sz w:val="27"/>
              </w:rPr>
            </w:pPr>
            <w:r>
              <w:rPr>
                <w:color w:val="FFFFFF"/>
                <w:sz w:val="27"/>
              </w:rPr>
              <w:t>Dr</w:t>
            </w:r>
            <w:r w:rsidR="00C23E1A">
              <w:rPr>
                <w:color w:val="FFFFFF"/>
                <w:sz w:val="27"/>
              </w:rPr>
              <w:t>. Jadhav P.H., M. Pharm.</w:t>
            </w:r>
          </w:p>
          <w:p w:rsidR="00723BCA" w:rsidRDefault="00C23E1A">
            <w:pPr>
              <w:pStyle w:val="TableParagraph"/>
              <w:spacing w:line="283" w:lineRule="exact"/>
              <w:ind w:left="110"/>
              <w:rPr>
                <w:sz w:val="25"/>
              </w:rPr>
            </w:pPr>
            <w:r>
              <w:rPr>
                <w:color w:val="FFFFFF"/>
                <w:sz w:val="25"/>
              </w:rPr>
              <w:t>Assistant Professor</w:t>
            </w:r>
          </w:p>
          <w:p w:rsidR="00723BCA" w:rsidRDefault="00C23E1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105"/>
                <w:sz w:val="20"/>
              </w:rPr>
              <w:t>Campus Address:</w:t>
            </w:r>
          </w:p>
          <w:p w:rsidR="00723BCA" w:rsidRDefault="00C23E1A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ANNASAHEB DANGE COLLEGE OF B. PHARMACY, ASHTA</w:t>
            </w:r>
          </w:p>
          <w:p w:rsidR="00723BCA" w:rsidRDefault="00C23E1A">
            <w:pPr>
              <w:pStyle w:val="TableParagraph"/>
              <w:spacing w:before="5" w:line="240" w:lineRule="auto"/>
              <w:ind w:right="7080" w:firstLine="3"/>
              <w:rPr>
                <w:sz w:val="20"/>
              </w:rPr>
            </w:pPr>
            <w:r>
              <w:rPr>
                <w:sz w:val="20"/>
              </w:rPr>
              <w:t xml:space="preserve">Tal. </w:t>
            </w:r>
            <w:proofErr w:type="spellStart"/>
            <w:r>
              <w:rPr>
                <w:sz w:val="20"/>
              </w:rPr>
              <w:t>Walwa</w:t>
            </w:r>
            <w:proofErr w:type="spellEnd"/>
            <w:r>
              <w:rPr>
                <w:sz w:val="20"/>
              </w:rPr>
              <w:t xml:space="preserve"> Dist. Sangli (416301) Phone: Office: 02342-241125</w:t>
            </w:r>
          </w:p>
          <w:p w:rsidR="00723BCA" w:rsidRDefault="00C23E1A">
            <w:pPr>
              <w:pStyle w:val="TableParagraph"/>
              <w:spacing w:before="2" w:line="240" w:lineRule="auto"/>
              <w:rPr>
                <w:sz w:val="20"/>
              </w:rPr>
            </w:pPr>
            <w:r>
              <w:rPr>
                <w:sz w:val="20"/>
              </w:rPr>
              <w:t>Cell No. 9503530883</w:t>
            </w:r>
          </w:p>
          <w:p w:rsidR="00723BCA" w:rsidRDefault="00C23E1A">
            <w:pPr>
              <w:pStyle w:val="TableParagraph"/>
              <w:spacing w:before="35" w:line="240" w:lineRule="auto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 xml:space="preserve">E-mail: </w:t>
            </w:r>
            <w:hyperlink r:id="rId6">
              <w:r>
                <w:rPr>
                  <w:color w:val="FFFFFF"/>
                  <w:w w:val="105"/>
                  <w:sz w:val="20"/>
                  <w:u w:val="single" w:color="FFFFFF"/>
                </w:rPr>
                <w:t>jadhav.priyankaadcbp@gmaiI.com</w:t>
              </w:r>
            </w:hyperlink>
          </w:p>
        </w:tc>
      </w:tr>
      <w:tr w:rsidR="00723BCA">
        <w:trPr>
          <w:trHeight w:val="921"/>
        </w:trPr>
        <w:tc>
          <w:tcPr>
            <w:tcW w:w="10097" w:type="dxa"/>
            <w:gridSpan w:val="5"/>
            <w:tcBorders>
              <w:top w:val="nil"/>
            </w:tcBorders>
          </w:tcPr>
          <w:p w:rsidR="00723BCA" w:rsidRDefault="00C23E1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110"/>
                <w:sz w:val="20"/>
              </w:rPr>
              <w:t>Education:</w:t>
            </w:r>
          </w:p>
          <w:p w:rsidR="00723BCA" w:rsidRDefault="007A4226" w:rsidP="00C23E1A">
            <w:pPr>
              <w:pStyle w:val="TableParagraph"/>
              <w:spacing w:before="240" w:line="228" w:lineRule="exact"/>
              <w:rPr>
                <w:sz w:val="20"/>
              </w:rPr>
            </w:pPr>
            <w:r>
              <w:rPr>
                <w:sz w:val="20"/>
              </w:rPr>
              <w:t>Ph.D. (2022</w:t>
            </w:r>
            <w:r w:rsidR="00C23E1A">
              <w:rPr>
                <w:sz w:val="20"/>
              </w:rPr>
              <w:t>): Shivaji Uni</w:t>
            </w:r>
            <w:r>
              <w:rPr>
                <w:sz w:val="20"/>
              </w:rPr>
              <w:t xml:space="preserve">versity, Kolhapur, Maharashtra </w:t>
            </w:r>
          </w:p>
          <w:p w:rsidR="00723BCA" w:rsidRDefault="00C23E1A">
            <w:pPr>
              <w:pStyle w:val="TableParagraph"/>
              <w:spacing w:before="5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Pharm.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(2013):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Govt.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Pharmacy,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Karad,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Maharashtra</w:t>
            </w:r>
          </w:p>
          <w:p w:rsidR="00723BCA" w:rsidRDefault="00C23E1A">
            <w:pPr>
              <w:pStyle w:val="TableParagraph"/>
              <w:spacing w:before="1"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Pharm.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(2011):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Govt.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Pharmacy,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Karad,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Maharashtra</w:t>
            </w:r>
          </w:p>
          <w:p w:rsidR="00C23E1A" w:rsidRDefault="00C23E1A">
            <w:pPr>
              <w:pStyle w:val="TableParagraph"/>
              <w:spacing w:before="1" w:line="212" w:lineRule="exact"/>
              <w:ind w:left="107"/>
              <w:rPr>
                <w:sz w:val="20"/>
              </w:rPr>
            </w:pPr>
          </w:p>
        </w:tc>
      </w:tr>
      <w:tr w:rsidR="00723BCA">
        <w:trPr>
          <w:trHeight w:val="920"/>
        </w:trPr>
        <w:tc>
          <w:tcPr>
            <w:tcW w:w="10097" w:type="dxa"/>
            <w:gridSpan w:val="5"/>
          </w:tcPr>
          <w:p w:rsidR="00723BCA" w:rsidRDefault="00C23E1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105"/>
                <w:sz w:val="20"/>
              </w:rPr>
              <w:t>Professional Work Experience:</w:t>
            </w:r>
          </w:p>
          <w:p w:rsidR="00723BCA" w:rsidRDefault="00C23E1A">
            <w:pPr>
              <w:pStyle w:val="TableParagraph"/>
              <w:spacing w:before="5" w:line="228" w:lineRule="exact"/>
              <w:rPr>
                <w:sz w:val="20"/>
              </w:rPr>
            </w:pPr>
            <w:r>
              <w:rPr>
                <w:sz w:val="20"/>
              </w:rPr>
              <w:t xml:space="preserve">1 July 2013 to 28 Oct 2015: MSS’s College of Pharmacy, </w:t>
            </w:r>
            <w:proofErr w:type="spellStart"/>
            <w:r>
              <w:rPr>
                <w:sz w:val="20"/>
              </w:rPr>
              <w:t>Medha</w:t>
            </w:r>
            <w:proofErr w:type="spellEnd"/>
            <w:r>
              <w:rPr>
                <w:sz w:val="20"/>
              </w:rPr>
              <w:t>, Satara</w:t>
            </w:r>
          </w:p>
          <w:p w:rsidR="00723BCA" w:rsidRDefault="00C23E1A">
            <w:pPr>
              <w:pStyle w:val="TableParagraph"/>
              <w:spacing w:before="2" w:line="230" w:lineRule="exact"/>
              <w:ind w:right="4340" w:firstLine="3"/>
              <w:rPr>
                <w:sz w:val="20"/>
              </w:rPr>
            </w:pPr>
            <w:r>
              <w:rPr>
                <w:sz w:val="20"/>
              </w:rPr>
              <w:t>29 Oct 2015 to 30 Apr 2018: Govt. College of Pharmacy, Karad, Maharashtra 1 July 2019 to till the date: Annasaheb Dange College of B. pharmacy, Ashta</w:t>
            </w:r>
          </w:p>
          <w:p w:rsidR="00C23E1A" w:rsidRDefault="00C23E1A">
            <w:pPr>
              <w:pStyle w:val="TableParagraph"/>
              <w:spacing w:before="2" w:line="230" w:lineRule="exact"/>
              <w:ind w:right="4340" w:firstLine="3"/>
              <w:rPr>
                <w:sz w:val="20"/>
              </w:rPr>
            </w:pPr>
          </w:p>
        </w:tc>
      </w:tr>
      <w:tr w:rsidR="00723BCA">
        <w:trPr>
          <w:trHeight w:val="229"/>
        </w:trPr>
        <w:tc>
          <w:tcPr>
            <w:tcW w:w="2525" w:type="dxa"/>
          </w:tcPr>
          <w:p w:rsidR="00723BCA" w:rsidRDefault="00C23E1A">
            <w:pPr>
              <w:pStyle w:val="TableParagraph"/>
              <w:ind w:left="865" w:right="85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Teaching</w:t>
            </w:r>
          </w:p>
        </w:tc>
        <w:tc>
          <w:tcPr>
            <w:tcW w:w="2525" w:type="dxa"/>
          </w:tcPr>
          <w:p w:rsidR="00723BCA" w:rsidRDefault="00C23E1A">
            <w:pPr>
              <w:pStyle w:val="TableParagraph"/>
              <w:ind w:left="865" w:right="86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Research</w:t>
            </w:r>
          </w:p>
        </w:tc>
        <w:tc>
          <w:tcPr>
            <w:tcW w:w="2520" w:type="dxa"/>
            <w:gridSpan w:val="2"/>
          </w:tcPr>
          <w:p w:rsidR="00723BCA" w:rsidRDefault="00C23E1A">
            <w:pPr>
              <w:pStyle w:val="TableParagraph"/>
              <w:ind w:left="913" w:right="90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Industry</w:t>
            </w:r>
          </w:p>
        </w:tc>
        <w:tc>
          <w:tcPr>
            <w:tcW w:w="2527" w:type="dxa"/>
          </w:tcPr>
          <w:p w:rsidR="00723BCA" w:rsidRDefault="00C23E1A">
            <w:pPr>
              <w:pStyle w:val="TableParagraph"/>
              <w:ind w:left="1053" w:right="103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Total</w:t>
            </w:r>
          </w:p>
        </w:tc>
      </w:tr>
      <w:tr w:rsidR="00723BCA">
        <w:trPr>
          <w:trHeight w:val="229"/>
        </w:trPr>
        <w:tc>
          <w:tcPr>
            <w:tcW w:w="10097" w:type="dxa"/>
            <w:gridSpan w:val="5"/>
          </w:tcPr>
          <w:p w:rsidR="00723BCA" w:rsidRDefault="007A4226">
            <w:pPr>
              <w:pStyle w:val="TableParagraph"/>
              <w:tabs>
                <w:tab w:val="left" w:pos="3436"/>
                <w:tab w:val="left" w:pos="8527"/>
              </w:tabs>
              <w:ind w:left="911"/>
              <w:rPr>
                <w:sz w:val="20"/>
              </w:rPr>
            </w:pPr>
            <w:r>
              <w:rPr>
                <w:sz w:val="20"/>
              </w:rPr>
              <w:t>5.3</w:t>
            </w:r>
            <w:r w:rsidR="00C23E1A">
              <w:rPr>
                <w:spacing w:val="-2"/>
                <w:sz w:val="20"/>
              </w:rPr>
              <w:t xml:space="preserve"> </w:t>
            </w:r>
            <w:r w:rsidR="00C23E1A">
              <w:rPr>
                <w:sz w:val="20"/>
              </w:rPr>
              <w:t>Years</w:t>
            </w:r>
            <w:r w:rsidR="00C23E1A">
              <w:rPr>
                <w:sz w:val="20"/>
              </w:rPr>
              <w:tab/>
              <w:t>2.6</w:t>
            </w:r>
            <w:r w:rsidR="00C23E1A">
              <w:rPr>
                <w:spacing w:val="-3"/>
                <w:sz w:val="20"/>
              </w:rPr>
              <w:t xml:space="preserve"> </w:t>
            </w:r>
            <w:r w:rsidR="00D260B8">
              <w:rPr>
                <w:sz w:val="20"/>
              </w:rPr>
              <w:t>Years</w:t>
            </w:r>
            <w:r w:rsidR="00D260B8">
              <w:rPr>
                <w:sz w:val="20"/>
              </w:rPr>
              <w:tab/>
              <w:t>7</w:t>
            </w:r>
            <w:bookmarkStart w:id="0" w:name="_GoBack"/>
            <w:bookmarkEnd w:id="0"/>
            <w:r>
              <w:rPr>
                <w:sz w:val="20"/>
              </w:rPr>
              <w:t>.9</w:t>
            </w:r>
            <w:r w:rsidR="00C23E1A">
              <w:rPr>
                <w:spacing w:val="-2"/>
                <w:sz w:val="20"/>
              </w:rPr>
              <w:t xml:space="preserve"> </w:t>
            </w:r>
            <w:r w:rsidR="00C23E1A">
              <w:rPr>
                <w:sz w:val="20"/>
              </w:rPr>
              <w:t>Year</w:t>
            </w:r>
          </w:p>
        </w:tc>
      </w:tr>
      <w:tr w:rsidR="00723BCA">
        <w:trPr>
          <w:trHeight w:val="623"/>
        </w:trPr>
        <w:tc>
          <w:tcPr>
            <w:tcW w:w="10097" w:type="dxa"/>
            <w:gridSpan w:val="5"/>
          </w:tcPr>
          <w:p w:rsidR="00723BCA" w:rsidRDefault="00C23E1A" w:rsidP="00C23E1A">
            <w:pPr>
              <w:pStyle w:val="TableParagraph"/>
              <w:tabs>
                <w:tab w:val="left" w:pos="889"/>
              </w:tabs>
              <w:spacing w:before="7" w:line="240" w:lineRule="auto"/>
              <w:rPr>
                <w:sz w:val="20"/>
              </w:rPr>
            </w:pPr>
            <w:r>
              <w:rPr>
                <w:sz w:val="20"/>
              </w:rPr>
              <w:t>Professional Affiliations: Registered Pharmacist (Registration No. 120151); Life member of Karad Pharmacy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Student’s Federation (KPSF)</w:t>
            </w:r>
          </w:p>
        </w:tc>
      </w:tr>
      <w:tr w:rsidR="00723BCA">
        <w:trPr>
          <w:trHeight w:val="229"/>
        </w:trPr>
        <w:tc>
          <w:tcPr>
            <w:tcW w:w="10097" w:type="dxa"/>
            <w:gridSpan w:val="5"/>
          </w:tcPr>
          <w:p w:rsidR="00723BCA" w:rsidRDefault="00C23E1A">
            <w:pPr>
              <w:pStyle w:val="TableParagraph"/>
              <w:ind w:left="105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Subject Taught: UG- Pharmaceutical analysis, Pharmaceutical polymer chemistry, Medicinal chemistry-I</w:t>
            </w:r>
          </w:p>
        </w:tc>
      </w:tr>
      <w:tr w:rsidR="00723BCA">
        <w:trPr>
          <w:trHeight w:val="229"/>
        </w:trPr>
        <w:tc>
          <w:tcPr>
            <w:tcW w:w="10097" w:type="dxa"/>
            <w:gridSpan w:val="5"/>
          </w:tcPr>
          <w:p w:rsidR="00723BCA" w:rsidRDefault="00C23E1A">
            <w:pPr>
              <w:pStyle w:val="TableParagraph"/>
              <w:ind w:left="103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Research Foci: Cyclodextrin technique, Computer aided drug and molecular design, Dissolution studies,</w:t>
            </w:r>
          </w:p>
        </w:tc>
      </w:tr>
      <w:tr w:rsidR="00723BCA">
        <w:trPr>
          <w:trHeight w:val="229"/>
        </w:trPr>
        <w:tc>
          <w:tcPr>
            <w:tcW w:w="10097" w:type="dxa"/>
            <w:gridSpan w:val="5"/>
          </w:tcPr>
          <w:p w:rsidR="00723BCA" w:rsidRDefault="00C23E1A">
            <w:pPr>
              <w:pStyle w:val="TableParagraph"/>
              <w:tabs>
                <w:tab w:val="left" w:pos="6421"/>
              </w:tabs>
              <w:ind w:left="104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Number</w:t>
            </w:r>
            <w:r>
              <w:rPr>
                <w:rFonts w:ascii="Arial"/>
                <w:spacing w:val="-15"/>
                <w:w w:val="90"/>
                <w:sz w:val="20"/>
              </w:rPr>
              <w:t xml:space="preserve"> </w:t>
            </w:r>
            <w:r>
              <w:rPr>
                <w:rFonts w:ascii="Arial"/>
                <w:w w:val="90"/>
                <w:sz w:val="20"/>
              </w:rPr>
              <w:t>of</w:t>
            </w:r>
            <w:r>
              <w:rPr>
                <w:rFonts w:ascii="Arial"/>
                <w:spacing w:val="-20"/>
                <w:w w:val="90"/>
                <w:sz w:val="20"/>
              </w:rPr>
              <w:t xml:space="preserve"> </w:t>
            </w:r>
            <w:r>
              <w:rPr>
                <w:rFonts w:ascii="Arial"/>
                <w:w w:val="90"/>
                <w:sz w:val="20"/>
              </w:rPr>
              <w:t>Research</w:t>
            </w:r>
            <w:r>
              <w:rPr>
                <w:rFonts w:ascii="Arial"/>
                <w:spacing w:val="-15"/>
                <w:w w:val="90"/>
                <w:sz w:val="20"/>
              </w:rPr>
              <w:t xml:space="preserve"> </w:t>
            </w:r>
            <w:r>
              <w:rPr>
                <w:rFonts w:ascii="Arial"/>
                <w:w w:val="90"/>
                <w:sz w:val="20"/>
              </w:rPr>
              <w:t>Projects:</w:t>
            </w:r>
            <w:r>
              <w:rPr>
                <w:rFonts w:ascii="Arial"/>
                <w:spacing w:val="-7"/>
                <w:w w:val="90"/>
                <w:sz w:val="20"/>
              </w:rPr>
              <w:t xml:space="preserve"> </w:t>
            </w:r>
            <w:r>
              <w:rPr>
                <w:rFonts w:ascii="Arial"/>
                <w:w w:val="90"/>
                <w:sz w:val="20"/>
              </w:rPr>
              <w:t>01</w:t>
            </w:r>
            <w:r>
              <w:rPr>
                <w:rFonts w:ascii="Arial"/>
                <w:w w:val="90"/>
                <w:sz w:val="20"/>
              </w:rPr>
              <w:tab/>
            </w:r>
            <w:r>
              <w:rPr>
                <w:rFonts w:ascii="Arial"/>
                <w:b/>
                <w:w w:val="95"/>
                <w:sz w:val="20"/>
              </w:rPr>
              <w:t xml:space="preserve">Grants </w:t>
            </w:r>
            <w:r>
              <w:rPr>
                <w:rFonts w:ascii="Arial"/>
                <w:w w:val="95"/>
                <w:sz w:val="20"/>
              </w:rPr>
              <w:t>Received: Rs. 10</w:t>
            </w:r>
            <w:r>
              <w:rPr>
                <w:rFonts w:ascii="Arial"/>
                <w:spacing w:val="-40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Lac</w:t>
            </w:r>
          </w:p>
        </w:tc>
      </w:tr>
      <w:tr w:rsidR="00723BCA" w:rsidTr="007A4226">
        <w:trPr>
          <w:trHeight w:val="229"/>
        </w:trPr>
        <w:tc>
          <w:tcPr>
            <w:tcW w:w="6547" w:type="dxa"/>
            <w:gridSpan w:val="3"/>
          </w:tcPr>
          <w:p w:rsidR="00723BCA" w:rsidRDefault="007A4226" w:rsidP="007A4226">
            <w:pPr>
              <w:pStyle w:val="TableParagraph"/>
              <w:ind w:left="10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Number of Publications: 13</w:t>
            </w:r>
            <w:r w:rsidR="00597D46">
              <w:rPr>
                <w:rFonts w:ascii="Arial"/>
                <w:sz w:val="20"/>
              </w:rPr>
              <w:t xml:space="preserve"> (Book Chapter = 01</w:t>
            </w:r>
            <w:r>
              <w:rPr>
                <w:rFonts w:ascii="Arial"/>
                <w:sz w:val="20"/>
              </w:rPr>
              <w:t>, Book published= 01</w:t>
            </w:r>
            <w:r w:rsidR="00597D46">
              <w:rPr>
                <w:rFonts w:ascii="Arial"/>
                <w:sz w:val="20"/>
              </w:rPr>
              <w:t>)</w:t>
            </w:r>
            <w:r>
              <w:rPr>
                <w:rFonts w:ascii="Arial"/>
                <w:sz w:val="20"/>
              </w:rPr>
              <w:t xml:space="preserve"> </w:t>
            </w:r>
          </w:p>
        </w:tc>
        <w:tc>
          <w:tcPr>
            <w:tcW w:w="3550" w:type="dxa"/>
            <w:gridSpan w:val="2"/>
          </w:tcPr>
          <w:p w:rsidR="00723BCA" w:rsidRDefault="00C23E1A">
            <w:pPr>
              <w:pStyle w:val="TableParagraph"/>
              <w:ind w:left="105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Resource Person Presentations: 00</w:t>
            </w:r>
          </w:p>
        </w:tc>
      </w:tr>
      <w:tr w:rsidR="00723BCA">
        <w:trPr>
          <w:trHeight w:val="4765"/>
        </w:trPr>
        <w:tc>
          <w:tcPr>
            <w:tcW w:w="10097" w:type="dxa"/>
            <w:gridSpan w:val="5"/>
          </w:tcPr>
          <w:p w:rsidR="00723BCA" w:rsidRDefault="00C23E1A">
            <w:pPr>
              <w:pStyle w:val="TableParagraph"/>
              <w:spacing w:line="227" w:lineRule="exact"/>
              <w:ind w:left="105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Selected Publications:</w:t>
            </w:r>
          </w:p>
          <w:p w:rsidR="00723BCA" w:rsidRDefault="00C23E1A">
            <w:pPr>
              <w:pStyle w:val="TableParagraph"/>
              <w:numPr>
                <w:ilvl w:val="0"/>
                <w:numId w:val="2"/>
              </w:numPr>
              <w:tabs>
                <w:tab w:val="left" w:pos="531"/>
                <w:tab w:val="left" w:pos="532"/>
              </w:tabs>
              <w:spacing w:before="10" w:line="240" w:lineRule="auto"/>
              <w:ind w:hanging="42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0"/>
                <w:sz w:val="20"/>
              </w:rPr>
              <w:t>Jadhav</w:t>
            </w:r>
            <w:r>
              <w:rPr>
                <w:rFonts w:ascii="Arial" w:hAnsi="Arial"/>
                <w:spacing w:val="-26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w w:val="90"/>
                <w:sz w:val="20"/>
              </w:rPr>
              <w:t>P.</w:t>
            </w:r>
            <w:r>
              <w:rPr>
                <w:rFonts w:ascii="Arial" w:hAnsi="Arial"/>
                <w:spacing w:val="-30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w w:val="90"/>
                <w:sz w:val="20"/>
              </w:rPr>
              <w:t>H.,</w:t>
            </w:r>
            <w:r>
              <w:rPr>
                <w:rFonts w:ascii="Arial" w:hAnsi="Arial"/>
                <w:spacing w:val="-30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w w:val="90"/>
                <w:sz w:val="20"/>
              </w:rPr>
              <w:t>Pore</w:t>
            </w:r>
            <w:r>
              <w:rPr>
                <w:rFonts w:ascii="Arial" w:hAnsi="Arial"/>
                <w:spacing w:val="-26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w w:val="90"/>
                <w:sz w:val="20"/>
              </w:rPr>
              <w:t>Y.</w:t>
            </w:r>
            <w:r>
              <w:rPr>
                <w:rFonts w:ascii="Arial" w:hAnsi="Arial"/>
                <w:spacing w:val="-27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w w:val="90"/>
                <w:sz w:val="20"/>
              </w:rPr>
              <w:t>V.,</w:t>
            </w:r>
            <w:r>
              <w:rPr>
                <w:rFonts w:ascii="Arial" w:hAnsi="Arial"/>
                <w:spacing w:val="-30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w w:val="90"/>
                <w:sz w:val="20"/>
              </w:rPr>
              <w:t>Petkar</w:t>
            </w:r>
            <w:r>
              <w:rPr>
                <w:rFonts w:ascii="Arial" w:hAnsi="Arial"/>
                <w:spacing w:val="-26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w w:val="90"/>
                <w:sz w:val="20"/>
              </w:rPr>
              <w:t>B.</w:t>
            </w:r>
            <w:r>
              <w:rPr>
                <w:rFonts w:ascii="Arial" w:hAnsi="Arial"/>
                <w:spacing w:val="-28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w w:val="90"/>
                <w:sz w:val="20"/>
              </w:rPr>
              <w:t>S.,</w:t>
            </w:r>
            <w:r>
              <w:rPr>
                <w:rFonts w:ascii="Arial" w:hAnsi="Arial"/>
                <w:spacing w:val="-3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w w:val="90"/>
                <w:sz w:val="20"/>
              </w:rPr>
              <w:t>Burade</w:t>
            </w:r>
            <w:r>
              <w:rPr>
                <w:rFonts w:ascii="Arial" w:hAnsi="Arial"/>
                <w:spacing w:val="-27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w w:val="90"/>
                <w:sz w:val="20"/>
              </w:rPr>
              <w:t>K.</w:t>
            </w:r>
            <w:r>
              <w:rPr>
                <w:rFonts w:ascii="Arial" w:hAnsi="Arial"/>
                <w:spacing w:val="-29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w w:val="90"/>
                <w:sz w:val="20"/>
              </w:rPr>
              <w:t>B.,</w:t>
            </w:r>
            <w:r>
              <w:rPr>
                <w:rFonts w:ascii="Arial" w:hAnsi="Arial"/>
                <w:spacing w:val="-30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w w:val="90"/>
                <w:sz w:val="20"/>
              </w:rPr>
              <w:t>Kulkarni</w:t>
            </w:r>
            <w:r>
              <w:rPr>
                <w:rFonts w:ascii="Arial" w:hAnsi="Arial"/>
                <w:spacing w:val="-23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w w:val="90"/>
                <w:sz w:val="20"/>
              </w:rPr>
              <w:t>A.</w:t>
            </w:r>
            <w:r>
              <w:rPr>
                <w:rFonts w:ascii="Arial" w:hAnsi="Arial"/>
                <w:spacing w:val="-29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w w:val="90"/>
                <w:sz w:val="20"/>
              </w:rPr>
              <w:t>S.</w:t>
            </w:r>
            <w:r>
              <w:rPr>
                <w:rFonts w:ascii="Arial" w:hAnsi="Arial"/>
                <w:spacing w:val="-30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w w:val="90"/>
                <w:sz w:val="20"/>
              </w:rPr>
              <w:t>(2016)</w:t>
            </w:r>
            <w:r>
              <w:rPr>
                <w:rFonts w:ascii="Arial" w:hAnsi="Arial"/>
                <w:spacing w:val="-25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w w:val="90"/>
                <w:sz w:val="20"/>
              </w:rPr>
              <w:t>Physicochemical</w:t>
            </w:r>
            <w:r>
              <w:rPr>
                <w:rFonts w:ascii="Arial" w:hAnsi="Arial"/>
                <w:spacing w:val="-30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w w:val="90"/>
                <w:sz w:val="20"/>
              </w:rPr>
              <w:t>and</w:t>
            </w:r>
            <w:r>
              <w:rPr>
                <w:rFonts w:ascii="Arial" w:hAnsi="Arial"/>
                <w:spacing w:val="-29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w w:val="90"/>
                <w:sz w:val="20"/>
              </w:rPr>
              <w:t>molecular</w:t>
            </w:r>
            <w:r>
              <w:rPr>
                <w:rFonts w:ascii="Arial" w:hAnsi="Arial"/>
                <w:spacing w:val="-23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w w:val="90"/>
                <w:sz w:val="20"/>
              </w:rPr>
              <w:t>modeling</w:t>
            </w:r>
            <w:r>
              <w:rPr>
                <w:rFonts w:ascii="Arial" w:hAnsi="Arial"/>
                <w:spacing w:val="-23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w w:val="90"/>
                <w:sz w:val="20"/>
              </w:rPr>
              <w:t>studies</w:t>
            </w:r>
            <w:r>
              <w:rPr>
                <w:rFonts w:ascii="Arial" w:hAnsi="Arial"/>
                <w:spacing w:val="-25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w w:val="90"/>
                <w:sz w:val="20"/>
              </w:rPr>
              <w:t>of</w:t>
            </w:r>
          </w:p>
          <w:p w:rsidR="00723BCA" w:rsidRDefault="00597D46">
            <w:pPr>
              <w:pStyle w:val="TableParagraph"/>
              <w:spacing w:before="121" w:line="240" w:lineRule="auto"/>
              <w:ind w:left="535"/>
              <w:jc w:val="both"/>
              <w:rPr>
                <w:sz w:val="20"/>
              </w:rPr>
            </w:pPr>
            <w:r>
              <w:rPr>
                <w:sz w:val="20"/>
              </w:rPr>
              <w:t>Cefixime</w:t>
            </w:r>
            <w:r w:rsidR="00C23E1A">
              <w:rPr>
                <w:sz w:val="20"/>
              </w:rPr>
              <w:t xml:space="preserve"> cyclodextrin ternary inclusion compounds. Carbohydrate Polymer, 98, 1317-1325.</w:t>
            </w:r>
          </w:p>
          <w:p w:rsidR="00723BCA" w:rsidRDefault="00C23E1A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30" w:line="362" w:lineRule="auto"/>
              <w:ind w:left="468" w:right="105" w:hanging="359"/>
              <w:jc w:val="both"/>
              <w:rPr>
                <w:sz w:val="20"/>
              </w:rPr>
            </w:pPr>
            <w:r>
              <w:rPr>
                <w:sz w:val="20"/>
              </w:rPr>
              <w:t xml:space="preserve">Jadhav P., Pore Y. </w:t>
            </w:r>
            <w:r w:rsidR="00597D46">
              <w:rPr>
                <w:sz w:val="20"/>
              </w:rPr>
              <w:t xml:space="preserve">(2017). </w:t>
            </w:r>
            <w:r>
              <w:rPr>
                <w:sz w:val="20"/>
              </w:rPr>
              <w:t xml:space="preserve">Physicochemical, thermodynamic and analytical studies on binary and ternary inclusion complexes of </w:t>
            </w:r>
            <w:r w:rsidR="00597D46">
              <w:rPr>
                <w:sz w:val="20"/>
              </w:rPr>
              <w:t>Bosentan</w:t>
            </w:r>
            <w:r>
              <w:rPr>
                <w:sz w:val="20"/>
              </w:rPr>
              <w:t xml:space="preserve"> with </w:t>
            </w:r>
            <w:r w:rsidR="00597D46">
              <w:rPr>
                <w:sz w:val="20"/>
              </w:rPr>
              <w:t>hydroxypropyl-β</w:t>
            </w:r>
            <w:r>
              <w:rPr>
                <w:sz w:val="20"/>
              </w:rPr>
              <w:t>-</w:t>
            </w:r>
            <w:r w:rsidR="00597D46">
              <w:rPr>
                <w:sz w:val="20"/>
              </w:rPr>
              <w:t>cyclodextrin</w:t>
            </w:r>
            <w:r>
              <w:rPr>
                <w:sz w:val="20"/>
              </w:rPr>
              <w:t>. Bulletin of Faculty of Pharmacy, Cairo University. 55,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147-155.</w:t>
            </w:r>
          </w:p>
          <w:p w:rsidR="00597D46" w:rsidRDefault="00C23E1A" w:rsidP="00597D4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8" w:line="367" w:lineRule="auto"/>
              <w:ind w:right="112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Pore Y., Jadhav P. (2017). In silico and physicochemical assessment of effectiveness of hydroxy/amino acids as auxiliary substances to improve </w:t>
            </w:r>
            <w:r w:rsidR="00597D46">
              <w:rPr>
                <w:sz w:val="20"/>
              </w:rPr>
              <w:t>the complexation efficiency of β</w:t>
            </w:r>
            <w:r>
              <w:rPr>
                <w:sz w:val="20"/>
              </w:rPr>
              <w:t>-</w:t>
            </w:r>
            <w:r w:rsidR="00597D46">
              <w:rPr>
                <w:sz w:val="20"/>
              </w:rPr>
              <w:t>cyclodextrin</w:t>
            </w:r>
            <w:r>
              <w:rPr>
                <w:sz w:val="20"/>
              </w:rPr>
              <w:t xml:space="preserve"> towards </w:t>
            </w:r>
            <w:r w:rsidR="00597D46">
              <w:rPr>
                <w:sz w:val="20"/>
              </w:rPr>
              <w:t>Bosentan</w:t>
            </w:r>
            <w:r>
              <w:rPr>
                <w:sz w:val="20"/>
              </w:rPr>
              <w:t>. Asian Journal of Chemistry. 11,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1-9.</w:t>
            </w:r>
          </w:p>
          <w:p w:rsidR="00597D46" w:rsidRDefault="00597D46" w:rsidP="00597D4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8" w:line="367" w:lineRule="auto"/>
              <w:ind w:right="112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Jadhav P., Pore Y. (2021). </w:t>
            </w:r>
            <w:r w:rsidRPr="00597D46">
              <w:rPr>
                <w:rFonts w:cs="Times New Roman"/>
                <w:sz w:val="20"/>
                <w:szCs w:val="20"/>
                <w:lang w:val="en-IN"/>
              </w:rPr>
              <w:t xml:space="preserve">Piperine-hydroxy acid-cyclodextrin inclusion complexes; physicochemical, computational and </w:t>
            </w:r>
            <w:r w:rsidRPr="00597D46">
              <w:rPr>
                <w:rFonts w:cs="Times New Roman"/>
                <w:sz w:val="20"/>
                <w:szCs w:val="20"/>
                <w:vertAlign w:val="superscript"/>
                <w:lang w:val="en-IN"/>
              </w:rPr>
              <w:t>1</w:t>
            </w:r>
            <w:r w:rsidRPr="00597D46">
              <w:rPr>
                <w:rFonts w:cs="Times New Roman"/>
                <w:sz w:val="20"/>
                <w:szCs w:val="20"/>
                <w:lang w:val="en-IN"/>
              </w:rPr>
              <w:t xml:space="preserve">H NMR studies: PART I </w:t>
            </w:r>
            <w:r w:rsidRPr="00597D46">
              <w:rPr>
                <w:sz w:val="20"/>
              </w:rPr>
              <w:t>Asian Journal of Pharmaceutics. (Published).</w:t>
            </w:r>
          </w:p>
          <w:p w:rsidR="00597D46" w:rsidRDefault="00597D46" w:rsidP="00597D4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8" w:line="367" w:lineRule="auto"/>
              <w:ind w:right="112" w:hanging="360"/>
              <w:jc w:val="both"/>
              <w:rPr>
                <w:sz w:val="20"/>
              </w:rPr>
            </w:pPr>
            <w:r w:rsidRPr="00597D46">
              <w:rPr>
                <w:sz w:val="20"/>
              </w:rPr>
              <w:t xml:space="preserve">Jadhav P., Pore Y. (2021). </w:t>
            </w:r>
            <w:r w:rsidRPr="00597D46">
              <w:rPr>
                <w:rFonts w:cs="Times New Roman"/>
                <w:color w:val="000000" w:themeColor="text1"/>
                <w:sz w:val="20"/>
                <w:szCs w:val="20"/>
                <w:lang w:val="en-IN"/>
              </w:rPr>
              <w:t>Piperine-hydroxy acid-cyclodextrin inclusion complexes; antioxidant, anti-inflammatory and stability studies: PART II</w:t>
            </w:r>
            <w:r w:rsidRPr="00597D46">
              <w:rPr>
                <w:sz w:val="20"/>
              </w:rPr>
              <w:t>Asian Journa</w:t>
            </w:r>
            <w:r>
              <w:rPr>
                <w:sz w:val="20"/>
              </w:rPr>
              <w:t>l of Pharmaceutics. (Published).</w:t>
            </w:r>
          </w:p>
          <w:p w:rsidR="003D2667" w:rsidRPr="00597D46" w:rsidRDefault="003D2667" w:rsidP="00597D4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8" w:line="367" w:lineRule="auto"/>
              <w:ind w:right="112" w:hanging="360"/>
              <w:jc w:val="both"/>
              <w:rPr>
                <w:sz w:val="20"/>
              </w:rPr>
            </w:pPr>
            <w:r>
              <w:rPr>
                <w:sz w:val="20"/>
              </w:rPr>
              <w:t>Jadhav P., Pore Y. (2020</w:t>
            </w:r>
            <w:r w:rsidRPr="00597D46">
              <w:rPr>
                <w:sz w:val="20"/>
              </w:rPr>
              <w:t xml:space="preserve">). </w:t>
            </w:r>
            <w:r>
              <w:t xml:space="preserve">“Descriptive Study: In silico and physicochemical assessment of the effectiveness of hydroxy/ amino acids as auxiliary substances to improve the </w:t>
            </w:r>
            <w:proofErr w:type="spellStart"/>
            <w:r>
              <w:t>complexation</w:t>
            </w:r>
            <w:proofErr w:type="spellEnd"/>
            <w:r>
              <w:t xml:space="preserve"> efficiency of -</w:t>
            </w:r>
            <w:proofErr w:type="spellStart"/>
            <w:r>
              <w:t>cyclodextrin</w:t>
            </w:r>
            <w:proofErr w:type="spellEnd"/>
            <w:r>
              <w:t xml:space="preserve"> towards </w:t>
            </w:r>
            <w:proofErr w:type="spellStart"/>
            <w:r>
              <w:t>bosentan</w:t>
            </w:r>
            <w:proofErr w:type="spellEnd"/>
            <w:r>
              <w:t>. book chapter in: Current Perspectives on Chemical Sciences</w:t>
            </w:r>
          </w:p>
          <w:p w:rsidR="00723BCA" w:rsidRDefault="00C23E1A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5" w:line="362" w:lineRule="auto"/>
              <w:ind w:right="274" w:hanging="359"/>
              <w:jc w:val="both"/>
              <w:rPr>
                <w:sz w:val="20"/>
              </w:rPr>
            </w:pPr>
            <w:r>
              <w:rPr>
                <w:sz w:val="20"/>
              </w:rPr>
              <w:t>Chungade V. H., Kulkarni C. G., Jadhav P. H., Dhekale P. S., Salunkhe S. Urinary calculi dissolving activity of Indian herbs, an in vitro study; A step towards rationalization. Research Journal of Pharmaceutical, Biological, and Chemical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Sciences.</w:t>
            </w:r>
          </w:p>
        </w:tc>
      </w:tr>
    </w:tbl>
    <w:p w:rsidR="00723BCA" w:rsidRDefault="00D260B8">
      <w:pPr>
        <w:rPr>
          <w:sz w:val="2"/>
          <w:szCs w:val="2"/>
        </w:rPr>
      </w:pPr>
      <w:r>
        <w:pict>
          <v:group id="_x0000_s1026" style="position:absolute;margin-left:64.8pt;margin-top:71.9pt;width:504.85pt;height:102.15pt;z-index:-251658240;mso-position-horizontal-relative:page;mso-position-vertical-relative:page" coordorigin="1296,1438" coordsize="10097,2043">
            <v:rect id="_x0000_s1028" style="position:absolute;left:1296;top:1437;width:10097;height:2043" fillcolor="#4f80bc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340;top:1437;width:2028;height:2019">
              <v:imagedata r:id="rId7" o:title=""/>
            </v:shape>
            <w10:wrap anchorx="page" anchory="page"/>
          </v:group>
        </w:pict>
      </w:r>
    </w:p>
    <w:sectPr w:rsidR="00723BCA">
      <w:type w:val="continuous"/>
      <w:pgSz w:w="12240" w:h="15840"/>
      <w:pgMar w:top="1440" w:right="7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8A3"/>
    <w:multiLevelType w:val="hybridMultilevel"/>
    <w:tmpl w:val="6786E78A"/>
    <w:lvl w:ilvl="0" w:tplc="55680B46">
      <w:numFmt w:val="bullet"/>
      <w:lvlText w:val="•"/>
      <w:lvlJc w:val="left"/>
      <w:pPr>
        <w:ind w:left="469" w:hanging="355"/>
      </w:pPr>
      <w:rPr>
        <w:rFonts w:ascii="Arial Narrow" w:eastAsia="Arial Narrow" w:hAnsi="Arial Narrow" w:cs="Arial Narrow" w:hint="default"/>
        <w:w w:val="98"/>
        <w:sz w:val="20"/>
        <w:szCs w:val="20"/>
        <w:lang w:val="en-US" w:eastAsia="en-US" w:bidi="en-US"/>
      </w:rPr>
    </w:lvl>
    <w:lvl w:ilvl="1" w:tplc="CF06C214">
      <w:numFmt w:val="bullet"/>
      <w:lvlText w:val="•"/>
      <w:lvlJc w:val="left"/>
      <w:pPr>
        <w:ind w:left="1421" w:hanging="355"/>
      </w:pPr>
      <w:rPr>
        <w:rFonts w:hint="default"/>
        <w:lang w:val="en-US" w:eastAsia="en-US" w:bidi="en-US"/>
      </w:rPr>
    </w:lvl>
    <w:lvl w:ilvl="2" w:tplc="F84660F0">
      <w:numFmt w:val="bullet"/>
      <w:lvlText w:val="•"/>
      <w:lvlJc w:val="left"/>
      <w:pPr>
        <w:ind w:left="2383" w:hanging="355"/>
      </w:pPr>
      <w:rPr>
        <w:rFonts w:hint="default"/>
        <w:lang w:val="en-US" w:eastAsia="en-US" w:bidi="en-US"/>
      </w:rPr>
    </w:lvl>
    <w:lvl w:ilvl="3" w:tplc="3E468C22">
      <w:numFmt w:val="bullet"/>
      <w:lvlText w:val="•"/>
      <w:lvlJc w:val="left"/>
      <w:pPr>
        <w:ind w:left="3345" w:hanging="355"/>
      </w:pPr>
      <w:rPr>
        <w:rFonts w:hint="default"/>
        <w:lang w:val="en-US" w:eastAsia="en-US" w:bidi="en-US"/>
      </w:rPr>
    </w:lvl>
    <w:lvl w:ilvl="4" w:tplc="65109764">
      <w:numFmt w:val="bullet"/>
      <w:lvlText w:val="•"/>
      <w:lvlJc w:val="left"/>
      <w:pPr>
        <w:ind w:left="4306" w:hanging="355"/>
      </w:pPr>
      <w:rPr>
        <w:rFonts w:hint="default"/>
        <w:lang w:val="en-US" w:eastAsia="en-US" w:bidi="en-US"/>
      </w:rPr>
    </w:lvl>
    <w:lvl w:ilvl="5" w:tplc="6EE6E74E">
      <w:numFmt w:val="bullet"/>
      <w:lvlText w:val="•"/>
      <w:lvlJc w:val="left"/>
      <w:pPr>
        <w:ind w:left="5268" w:hanging="355"/>
      </w:pPr>
      <w:rPr>
        <w:rFonts w:hint="default"/>
        <w:lang w:val="en-US" w:eastAsia="en-US" w:bidi="en-US"/>
      </w:rPr>
    </w:lvl>
    <w:lvl w:ilvl="6" w:tplc="23CA5836">
      <w:numFmt w:val="bullet"/>
      <w:lvlText w:val="•"/>
      <w:lvlJc w:val="left"/>
      <w:pPr>
        <w:ind w:left="6230" w:hanging="355"/>
      </w:pPr>
      <w:rPr>
        <w:rFonts w:hint="default"/>
        <w:lang w:val="en-US" w:eastAsia="en-US" w:bidi="en-US"/>
      </w:rPr>
    </w:lvl>
    <w:lvl w:ilvl="7" w:tplc="A9467BA2">
      <w:numFmt w:val="bullet"/>
      <w:lvlText w:val="•"/>
      <w:lvlJc w:val="left"/>
      <w:pPr>
        <w:ind w:left="7191" w:hanging="355"/>
      </w:pPr>
      <w:rPr>
        <w:rFonts w:hint="default"/>
        <w:lang w:val="en-US" w:eastAsia="en-US" w:bidi="en-US"/>
      </w:rPr>
    </w:lvl>
    <w:lvl w:ilvl="8" w:tplc="975C4974">
      <w:numFmt w:val="bullet"/>
      <w:lvlText w:val="•"/>
      <w:lvlJc w:val="left"/>
      <w:pPr>
        <w:ind w:left="8153" w:hanging="355"/>
      </w:pPr>
      <w:rPr>
        <w:rFonts w:hint="default"/>
        <w:lang w:val="en-US" w:eastAsia="en-US" w:bidi="en-US"/>
      </w:rPr>
    </w:lvl>
  </w:abstractNum>
  <w:abstractNum w:abstractNumId="1">
    <w:nsid w:val="3EE7702F"/>
    <w:multiLevelType w:val="hybridMultilevel"/>
    <w:tmpl w:val="F6C6960E"/>
    <w:lvl w:ilvl="0" w:tplc="1C82FB92">
      <w:numFmt w:val="bullet"/>
      <w:lvlText w:val="•"/>
      <w:lvlJc w:val="left"/>
      <w:pPr>
        <w:ind w:left="531" w:hanging="423"/>
      </w:pPr>
      <w:rPr>
        <w:rFonts w:ascii="Arial" w:eastAsia="Arial" w:hAnsi="Arial" w:cs="Arial" w:hint="default"/>
        <w:w w:val="89"/>
        <w:sz w:val="20"/>
        <w:szCs w:val="20"/>
        <w:lang w:val="en-US" w:eastAsia="en-US" w:bidi="en-US"/>
      </w:rPr>
    </w:lvl>
    <w:lvl w:ilvl="1" w:tplc="D80CF752">
      <w:numFmt w:val="bullet"/>
      <w:lvlText w:val="•"/>
      <w:lvlJc w:val="left"/>
      <w:pPr>
        <w:ind w:left="1493" w:hanging="423"/>
      </w:pPr>
      <w:rPr>
        <w:rFonts w:hint="default"/>
        <w:lang w:val="en-US" w:eastAsia="en-US" w:bidi="en-US"/>
      </w:rPr>
    </w:lvl>
    <w:lvl w:ilvl="2" w:tplc="CA04BA96">
      <w:numFmt w:val="bullet"/>
      <w:lvlText w:val="•"/>
      <w:lvlJc w:val="left"/>
      <w:pPr>
        <w:ind w:left="2447" w:hanging="423"/>
      </w:pPr>
      <w:rPr>
        <w:rFonts w:hint="default"/>
        <w:lang w:val="en-US" w:eastAsia="en-US" w:bidi="en-US"/>
      </w:rPr>
    </w:lvl>
    <w:lvl w:ilvl="3" w:tplc="92DC8C5C">
      <w:numFmt w:val="bullet"/>
      <w:lvlText w:val="•"/>
      <w:lvlJc w:val="left"/>
      <w:pPr>
        <w:ind w:left="3401" w:hanging="423"/>
      </w:pPr>
      <w:rPr>
        <w:rFonts w:hint="default"/>
        <w:lang w:val="en-US" w:eastAsia="en-US" w:bidi="en-US"/>
      </w:rPr>
    </w:lvl>
    <w:lvl w:ilvl="4" w:tplc="125C9D74">
      <w:numFmt w:val="bullet"/>
      <w:lvlText w:val="•"/>
      <w:lvlJc w:val="left"/>
      <w:pPr>
        <w:ind w:left="4354" w:hanging="423"/>
      </w:pPr>
      <w:rPr>
        <w:rFonts w:hint="default"/>
        <w:lang w:val="en-US" w:eastAsia="en-US" w:bidi="en-US"/>
      </w:rPr>
    </w:lvl>
    <w:lvl w:ilvl="5" w:tplc="F020AA7E">
      <w:numFmt w:val="bullet"/>
      <w:lvlText w:val="•"/>
      <w:lvlJc w:val="left"/>
      <w:pPr>
        <w:ind w:left="5308" w:hanging="423"/>
      </w:pPr>
      <w:rPr>
        <w:rFonts w:hint="default"/>
        <w:lang w:val="en-US" w:eastAsia="en-US" w:bidi="en-US"/>
      </w:rPr>
    </w:lvl>
    <w:lvl w:ilvl="6" w:tplc="1EA6066A">
      <w:numFmt w:val="bullet"/>
      <w:lvlText w:val="•"/>
      <w:lvlJc w:val="left"/>
      <w:pPr>
        <w:ind w:left="6262" w:hanging="423"/>
      </w:pPr>
      <w:rPr>
        <w:rFonts w:hint="default"/>
        <w:lang w:val="en-US" w:eastAsia="en-US" w:bidi="en-US"/>
      </w:rPr>
    </w:lvl>
    <w:lvl w:ilvl="7" w:tplc="69344940">
      <w:numFmt w:val="bullet"/>
      <w:lvlText w:val="•"/>
      <w:lvlJc w:val="left"/>
      <w:pPr>
        <w:ind w:left="7215" w:hanging="423"/>
      </w:pPr>
      <w:rPr>
        <w:rFonts w:hint="default"/>
        <w:lang w:val="en-US" w:eastAsia="en-US" w:bidi="en-US"/>
      </w:rPr>
    </w:lvl>
    <w:lvl w:ilvl="8" w:tplc="9482CF48">
      <w:numFmt w:val="bullet"/>
      <w:lvlText w:val="•"/>
      <w:lvlJc w:val="left"/>
      <w:pPr>
        <w:ind w:left="8169" w:hanging="423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23BCA"/>
    <w:rsid w:val="001B34A3"/>
    <w:rsid w:val="002914D7"/>
    <w:rsid w:val="003D2667"/>
    <w:rsid w:val="00597D46"/>
    <w:rsid w:val="00723BCA"/>
    <w:rsid w:val="007A4226"/>
    <w:rsid w:val="00C23E1A"/>
    <w:rsid w:val="00CB0639"/>
    <w:rsid w:val="00D260B8"/>
    <w:rsid w:val="00E1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dhav.priyankaadcbp@gmaiI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1576731798_p_h_jadhav_resume.pdf</vt:lpstr>
    </vt:vector>
  </TitlesOfParts>
  <Company>HP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1576731798_p_h_jadhav_resume.pdf</dc:title>
  <dc:creator>SHREE</dc:creator>
  <cp:lastModifiedBy>Sutar Sutar</cp:lastModifiedBy>
  <cp:revision>11</cp:revision>
  <cp:lastPrinted>2022-05-19T05:51:00Z</cp:lastPrinted>
  <dcterms:created xsi:type="dcterms:W3CDTF">2021-02-10T16:42:00Z</dcterms:created>
  <dcterms:modified xsi:type="dcterms:W3CDTF">2022-05-19T08:35:00Z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LastSaved">
    <vt:filetime>2021-02-10T00:00:00Z</vt:filetime>
  </property>
</Properties>
</file>